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EC39">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kern w:val="0"/>
          <w:sz w:val="28"/>
          <w:szCs w:val="28"/>
          <w:lang w:val="en-US" w:eastAsia="zh-CN" w:bidi="ar"/>
        </w:rPr>
        <w:t>云之龙咨询集团有限公司关于柳州职业技术大学具身智能机器人应用技术</w:t>
      </w:r>
      <w:bookmarkStart w:id="0" w:name="_GoBack"/>
      <w:bookmarkEnd w:id="0"/>
      <w:r>
        <w:rPr>
          <w:rFonts w:hint="eastAsia" w:ascii="微软雅黑" w:hAnsi="微软雅黑" w:eastAsia="微软雅黑" w:cs="微软雅黑"/>
          <w:b/>
          <w:bCs/>
          <w:i w:val="0"/>
          <w:iCs w:val="0"/>
          <w:caps w:val="0"/>
          <w:color w:val="000000"/>
          <w:spacing w:val="0"/>
          <w:kern w:val="0"/>
          <w:sz w:val="28"/>
          <w:szCs w:val="28"/>
          <w:lang w:val="en-US" w:eastAsia="zh-CN" w:bidi="ar"/>
        </w:rPr>
        <w:t>中心（一期）设备采购（LZZC2025-G1-990919-YZLZ）的中标结果公告</w:t>
      </w:r>
    </w:p>
    <w:p w14:paraId="7635C594">
      <w:pPr>
        <w:pStyle w:val="5"/>
        <w:keepNext w:val="0"/>
        <w:keepLines w:val="0"/>
        <w:widowControl/>
        <w:suppressLineNumbers w:val="0"/>
        <w:wordWrap w:val="0"/>
        <w:spacing w:before="60" w:beforeAutospacing="0" w:after="60" w:afterAutospacing="0" w:line="240" w:lineRule="auto"/>
        <w:ind w:left="0" w:right="0" w:firstLine="0"/>
        <w:jc w:val="both"/>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一、项目编号：</w:t>
      </w:r>
      <w:r>
        <w:rPr>
          <w:rStyle w:val="11"/>
          <w:rFonts w:hint="eastAsia" w:ascii="微软雅黑" w:hAnsi="微软雅黑" w:eastAsia="微软雅黑" w:cs="微软雅黑"/>
          <w:i w:val="0"/>
          <w:iCs w:val="0"/>
          <w:caps w:val="0"/>
          <w:color w:val="000000"/>
          <w:spacing w:val="0"/>
          <w:sz w:val="27"/>
          <w:szCs w:val="27"/>
        </w:rPr>
        <w:t>LZZC2025-G1-990919-YZLZ</w:t>
      </w:r>
    </w:p>
    <w:p w14:paraId="515B4EC5">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1"/>
          <w:szCs w:val="21"/>
        </w:rPr>
      </w:pPr>
      <w:r>
        <w:rPr>
          <w:rStyle w:val="10"/>
          <w:rFonts w:hint="eastAsia" w:ascii="微软雅黑" w:hAnsi="微软雅黑" w:eastAsia="微软雅黑" w:cs="微软雅黑"/>
          <w:i w:val="0"/>
          <w:iCs w:val="0"/>
          <w:caps w:val="0"/>
          <w:color w:val="000000"/>
          <w:spacing w:val="0"/>
          <w:sz w:val="19"/>
          <w:szCs w:val="19"/>
        </w:rPr>
        <w:t>二、项目名称：</w:t>
      </w:r>
      <w:r>
        <w:rPr>
          <w:rStyle w:val="11"/>
          <w:rFonts w:hint="eastAsia" w:ascii="微软雅黑" w:hAnsi="微软雅黑" w:eastAsia="微软雅黑" w:cs="微软雅黑"/>
          <w:i w:val="0"/>
          <w:iCs w:val="0"/>
          <w:caps w:val="0"/>
          <w:color w:val="000000"/>
          <w:spacing w:val="0"/>
          <w:sz w:val="19"/>
          <w:szCs w:val="19"/>
        </w:rPr>
        <w:t>柳州职业技术大学具身智能机器人应用技术中心（一期）设备采购</w:t>
      </w:r>
    </w:p>
    <w:p w14:paraId="0CE1F851">
      <w:pPr>
        <w:pStyle w:val="5"/>
        <w:keepNext w:val="0"/>
        <w:keepLines w:val="0"/>
        <w:widowControl/>
        <w:suppressLineNumbers w:val="0"/>
        <w:wordWrap w:val="0"/>
        <w:spacing w:before="60" w:beforeAutospacing="0" w:after="18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19"/>
          <w:szCs w:val="19"/>
        </w:rPr>
        <w:t>三、中标（成交）信息</w:t>
      </w:r>
      <w:r>
        <w:rPr>
          <w:rFonts w:hint="eastAsia" w:ascii="微软雅黑" w:hAnsi="微软雅黑" w:eastAsia="微软雅黑" w:cs="微软雅黑"/>
          <w:i w:val="0"/>
          <w:iCs w:val="0"/>
          <w:caps w:val="0"/>
          <w:color w:val="000000"/>
          <w:spacing w:val="0"/>
          <w:sz w:val="19"/>
          <w:szCs w:val="19"/>
        </w:rPr>
        <w:t>                    </w:t>
      </w:r>
    </w:p>
    <w:p w14:paraId="0D7B2DBB">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1.中标结果：</w:t>
      </w:r>
    </w:p>
    <w:tbl>
      <w:tblPr>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3"/>
        <w:gridCol w:w="2270"/>
        <w:gridCol w:w="2298"/>
        <w:gridCol w:w="4446"/>
      </w:tblGrid>
      <w:tr w14:paraId="6395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18029B6B">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2C12A37F">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1DE06CDA">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028D901E">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2593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AD6D986">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EE56709">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报价：2248000（元）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6CEC2FE">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北京白海豚科技有限公司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5E8D00E">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北京市东城区后永康胡同17号10号楼1层2058室</w:t>
            </w:r>
          </w:p>
        </w:tc>
      </w:tr>
    </w:tbl>
    <w:p w14:paraId="198E894B">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rPr>
        <w:t>2.废标结果:  </w:t>
      </w:r>
    </w:p>
    <w:p w14:paraId="5A1DD14E">
      <w:pPr>
        <w:pStyle w:val="5"/>
        <w:keepNext w:val="0"/>
        <w:keepLines w:val="0"/>
        <w:widowControl/>
        <w:suppressLineNumbers w:val="0"/>
        <w:wordWrap w:val="0"/>
        <w:spacing w:before="60" w:beforeAutospacing="0" w:after="60" w:afterAutospacing="0" w:line="240" w:lineRule="auto"/>
        <w:ind w:left="0" w:right="0" w:firstLine="420"/>
      </w:pPr>
      <w:r>
        <w:rPr>
          <w:rStyle w:val="11"/>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63"/>
        <w:gridCol w:w="2363"/>
        <w:gridCol w:w="2364"/>
        <w:gridCol w:w="2364"/>
      </w:tblGrid>
      <w:tr w14:paraId="3966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677F6B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BCEB44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EE43E9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8A011C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bl>
    <w:p w14:paraId="3CC7B90B">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7244CF40">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四、主要标的信息</w:t>
      </w:r>
      <w:r>
        <w:rPr>
          <w:rFonts w:hint="eastAsia" w:ascii="微软雅黑" w:hAnsi="微软雅黑" w:eastAsia="微软雅黑" w:cs="微软雅黑"/>
          <w:i w:val="0"/>
          <w:iCs w:val="0"/>
          <w:caps w:val="0"/>
          <w:color w:val="000000"/>
          <w:spacing w:val="0"/>
          <w:sz w:val="19"/>
          <w:szCs w:val="19"/>
        </w:rPr>
        <w:t>            </w:t>
      </w:r>
      <w:r>
        <w:rPr>
          <w:rFonts w:ascii="黑体" w:hAnsi="宋体" w:eastAsia="黑体" w:cs="黑体"/>
          <w:i w:val="0"/>
          <w:iCs w:val="0"/>
          <w:caps w:val="0"/>
          <w:color w:val="000000"/>
          <w:spacing w:val="0"/>
          <w:sz w:val="19"/>
          <w:szCs w:val="19"/>
        </w:rPr>
        <w:t>        </w:t>
      </w:r>
    </w:p>
    <w:p w14:paraId="3DF3FAB2">
      <w:pPr>
        <w:pStyle w:val="5"/>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i w:val="0"/>
          <w:iCs w:val="0"/>
          <w:caps w:val="0"/>
          <w:color w:val="000000"/>
          <w:spacing w:val="0"/>
          <w:sz w:val="19"/>
          <w:szCs w:val="19"/>
        </w:rPr>
        <w:t>   货物类主要标的信息：    </w:t>
      </w:r>
    </w:p>
    <w:p w14:paraId="2B79F227">
      <w:pPr>
        <w:pStyle w:val="5"/>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i w:val="0"/>
          <w:iCs w:val="0"/>
          <w:caps w:val="0"/>
          <w:color w:val="000000"/>
          <w:spacing w:val="0"/>
          <w:sz w:val="19"/>
          <w:szCs w:val="19"/>
        </w:rPr>
        <w:t>    </w:t>
      </w:r>
      <w:r>
        <w:rPr>
          <w:rStyle w:val="11"/>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0"/>
        <w:gridCol w:w="1350"/>
        <w:gridCol w:w="1350"/>
        <w:gridCol w:w="1351"/>
        <w:gridCol w:w="1351"/>
        <w:gridCol w:w="1351"/>
        <w:gridCol w:w="1351"/>
      </w:tblGrid>
      <w:tr w14:paraId="5558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9CD29E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A4BBEF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66E8F6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5BA77F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C3493E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CE29D4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492608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r>
      <w:tr w14:paraId="6AD3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6F386F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7AC4C2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0E1C7E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通用具身智能机器人（通用型灵巧手）</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649D31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371FF2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G1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7200A5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567C5F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430000</w:t>
            </w:r>
          </w:p>
        </w:tc>
      </w:tr>
      <w:tr w14:paraId="62C6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2CF58D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A60C76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E18D03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动态捕捉设备</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7D87D5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EBA0AD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ZY-DB1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1F187F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5CD72D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126000</w:t>
            </w:r>
          </w:p>
        </w:tc>
      </w:tr>
      <w:tr w14:paraId="1F20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92607C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CB5CB5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04F5D6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作业场景（通用物料分拣搬运）</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566E81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aihit</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70803F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ZHT-2T</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7D814F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74A5CA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28000</w:t>
            </w:r>
          </w:p>
        </w:tc>
      </w:tr>
      <w:tr w14:paraId="7077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459CBE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179264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6C61F7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数采系统</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B5857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B2F1ED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Genie Studio</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74DC18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E3C284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55000</w:t>
            </w:r>
          </w:p>
        </w:tc>
      </w:tr>
      <w:tr w14:paraId="51AC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192814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B31173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3FDC53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开源人形机器人结构优化模块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2955A1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CFF09F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灵犀X1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56FC8A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6768BB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125000</w:t>
            </w:r>
          </w:p>
        </w:tc>
      </w:tr>
      <w:tr w14:paraId="5F45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CAC055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A46C81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A93261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人形机器人交互训练模块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5D6FF1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D7B8A0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灵犀X2</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5A8045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6F48F1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350000</w:t>
            </w:r>
          </w:p>
        </w:tc>
      </w:tr>
      <w:tr w14:paraId="36F0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9FF5DB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E71706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7931BC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人形机器人关节模组测试台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BA1454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aihit</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AE6CE0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GJM24</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511F97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12690E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420000</w:t>
            </w:r>
          </w:p>
        </w:tc>
      </w:tr>
      <w:tr w14:paraId="6822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6CCE7C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78987B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7A0BDA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装配工作台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E05614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aihit</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536019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2200×1200×750mm</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451680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8D5C45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4000</w:t>
            </w:r>
          </w:p>
        </w:tc>
      </w:tr>
      <w:tr w14:paraId="20F3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4095B7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689B1F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B7CF1D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移位机</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835BD5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智元</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7FCE86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Y5</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F4FFD1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D42381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7000</w:t>
            </w:r>
          </w:p>
        </w:tc>
      </w:tr>
      <w:tr w14:paraId="2BCE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9C6FD2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3B6880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1092E7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装配工具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A39DE7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aihit</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9CDD7D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定制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D88FE7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199F79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2500</w:t>
            </w:r>
          </w:p>
        </w:tc>
      </w:tr>
      <w:tr w14:paraId="53AF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FB79C2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A9798E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柳州职业技术大学具身智能机器人应用技术中心（一期）设备采购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D1A0A9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文化建设</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63C27E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aihit</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F1DE41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定制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FB7322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1项</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5DA3CE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48000</w:t>
            </w:r>
          </w:p>
        </w:tc>
      </w:tr>
    </w:tbl>
    <w:p w14:paraId="5E095636">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5A3DC31D">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五、评审专家（单一来源采购人员）名单：</w:t>
      </w:r>
      <w:r>
        <w:rPr>
          <w:rFonts w:hint="eastAsia" w:ascii="微软雅黑" w:hAnsi="微软雅黑" w:eastAsia="微软雅黑" w:cs="微软雅黑"/>
          <w:i w:val="0"/>
          <w:iCs w:val="0"/>
          <w:caps w:val="0"/>
          <w:color w:val="000000"/>
          <w:spacing w:val="0"/>
          <w:sz w:val="19"/>
          <w:szCs w:val="19"/>
        </w:rPr>
        <w:t>                    </w:t>
      </w:r>
    </w:p>
    <w:p w14:paraId="0BAA54EA">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19"/>
          <w:szCs w:val="19"/>
        </w:rPr>
        <w:t>关来德（第1分标采购人代表），唐云娟，王世文，王丽锦，何进嵩</w:t>
      </w:r>
      <w:r>
        <w:rPr>
          <w:rFonts w:hint="eastAsia" w:ascii="微软雅黑" w:hAnsi="微软雅黑" w:eastAsia="微软雅黑" w:cs="微软雅黑"/>
          <w:i w:val="0"/>
          <w:iCs w:val="0"/>
          <w:caps w:val="0"/>
          <w:color w:val="000000"/>
          <w:spacing w:val="0"/>
          <w:sz w:val="19"/>
          <w:szCs w:val="19"/>
        </w:rPr>
        <w:t>                     </w:t>
      </w:r>
    </w:p>
    <w:p w14:paraId="7FEA1414">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六、代理服务收费标准及金额：</w:t>
      </w:r>
      <w:r>
        <w:rPr>
          <w:rFonts w:hint="eastAsia" w:ascii="微软雅黑" w:hAnsi="微软雅黑" w:eastAsia="微软雅黑" w:cs="微软雅黑"/>
          <w:i w:val="0"/>
          <w:iCs w:val="0"/>
          <w:caps w:val="0"/>
          <w:color w:val="000000"/>
          <w:spacing w:val="0"/>
          <w:sz w:val="19"/>
          <w:szCs w:val="19"/>
        </w:rPr>
        <w:t>                 </w:t>
      </w:r>
    </w:p>
    <w:p w14:paraId="008FD468">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1.代理服务收费标准：</w:t>
      </w:r>
      <w:r>
        <w:rPr>
          <w:rStyle w:val="11"/>
          <w:rFonts w:hint="eastAsia" w:ascii="微软雅黑" w:hAnsi="微软雅黑" w:eastAsia="微软雅黑" w:cs="微软雅黑"/>
          <w:i w:val="0"/>
          <w:iCs w:val="0"/>
          <w:caps w:val="0"/>
          <w:color w:val="000000"/>
          <w:spacing w:val="0"/>
          <w:sz w:val="19"/>
          <w:szCs w:val="19"/>
        </w:rPr>
        <w:t>以项目中标金额为计费额，按招标文件第三章投标人须知正文第39.2条规定的收费计算标准（货物招标）采用差额定率累进法计算出收费基准价格，采购代理收费以收费基准收取。</w:t>
      </w:r>
      <w:r>
        <w:rPr>
          <w:rFonts w:hint="eastAsia" w:ascii="微软雅黑" w:hAnsi="微软雅黑" w:eastAsia="微软雅黑" w:cs="微软雅黑"/>
          <w:i w:val="0"/>
          <w:iCs w:val="0"/>
          <w:caps w:val="0"/>
          <w:color w:val="000000"/>
          <w:spacing w:val="0"/>
          <w:sz w:val="19"/>
          <w:szCs w:val="19"/>
        </w:rPr>
        <w:t>                    </w:t>
      </w:r>
    </w:p>
    <w:p w14:paraId="33CF8AC7">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2.代理服务收费金额（元）：</w:t>
      </w:r>
      <w:r>
        <w:rPr>
          <w:rStyle w:val="11"/>
          <w:rFonts w:hint="eastAsia" w:ascii="微软雅黑" w:hAnsi="微软雅黑" w:eastAsia="微软雅黑" w:cs="微软雅黑"/>
          <w:i w:val="0"/>
          <w:iCs w:val="0"/>
          <w:caps w:val="0"/>
          <w:color w:val="000000"/>
          <w:spacing w:val="0"/>
          <w:sz w:val="19"/>
          <w:szCs w:val="19"/>
        </w:rPr>
        <w:t>28728</w:t>
      </w:r>
    </w:p>
    <w:p w14:paraId="1C51A6A3">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七、公告期限</w:t>
      </w:r>
      <w:r>
        <w:rPr>
          <w:rFonts w:hint="eastAsia" w:ascii="微软雅黑" w:hAnsi="微软雅黑" w:eastAsia="微软雅黑" w:cs="微软雅黑"/>
          <w:i w:val="0"/>
          <w:iCs w:val="0"/>
          <w:caps w:val="0"/>
          <w:color w:val="000000"/>
          <w:spacing w:val="0"/>
          <w:sz w:val="19"/>
          <w:szCs w:val="19"/>
        </w:rPr>
        <w:t>                    </w:t>
      </w:r>
    </w:p>
    <w:p w14:paraId="6B13E644">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自本公告发布之日起1个工作日。                    </w:t>
      </w:r>
    </w:p>
    <w:p w14:paraId="3E841EBB">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19"/>
          <w:szCs w:val="19"/>
        </w:rPr>
        <w:t>八、其他补充事宜</w:t>
      </w:r>
      <w:r>
        <w:rPr>
          <w:rFonts w:hint="eastAsia" w:ascii="微软雅黑" w:hAnsi="微软雅黑" w:eastAsia="微软雅黑" w:cs="微软雅黑"/>
          <w:i w:val="0"/>
          <w:iCs w:val="0"/>
          <w:caps w:val="0"/>
          <w:color w:val="000000"/>
          <w:spacing w:val="0"/>
          <w:sz w:val="19"/>
          <w:szCs w:val="19"/>
        </w:rPr>
        <w:t>                   </w:t>
      </w:r>
    </w:p>
    <w:p w14:paraId="25542AAC">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19"/>
          <w:szCs w:val="19"/>
        </w:rPr>
        <w:t>1.投标人认为中标结果使自己的权益受到损害的，可以在中标结果公告期限届满之日起七个工作日内以书面形式向采购人柳州职业技术大学或受托代理机构云之龙咨询集团有限公司提出质疑，逾期将不再受理。</w:t>
      </w:r>
      <w:r>
        <w:rPr>
          <w:rStyle w:val="11"/>
          <w:rFonts w:hint="eastAsia" w:ascii="微软雅黑" w:hAnsi="微软雅黑" w:eastAsia="微软雅黑" w:cs="微软雅黑"/>
          <w:i w:val="0"/>
          <w:iCs w:val="0"/>
          <w:caps w:val="0"/>
          <w:color w:val="000000"/>
          <w:spacing w:val="0"/>
          <w:sz w:val="19"/>
          <w:szCs w:val="19"/>
        </w:rPr>
        <w:br w:type="textWrapping"/>
      </w:r>
      <w:r>
        <w:rPr>
          <w:rStyle w:val="11"/>
          <w:rFonts w:hint="eastAsia" w:ascii="微软雅黑" w:hAnsi="微软雅黑" w:eastAsia="微软雅黑" w:cs="微软雅黑"/>
          <w:i w:val="0"/>
          <w:iCs w:val="0"/>
          <w:caps w:val="0"/>
          <w:color w:val="000000"/>
          <w:spacing w:val="0"/>
          <w:sz w:val="19"/>
          <w:szCs w:val="19"/>
        </w:rPr>
        <w:t>2.中标供应商评审总得分:91.42</w:t>
      </w:r>
      <w:r>
        <w:rPr>
          <w:rFonts w:hint="eastAsia" w:ascii="微软雅黑" w:hAnsi="微软雅黑" w:eastAsia="微软雅黑" w:cs="微软雅黑"/>
          <w:i w:val="0"/>
          <w:iCs w:val="0"/>
          <w:caps w:val="0"/>
          <w:color w:val="000000"/>
          <w:spacing w:val="0"/>
          <w:sz w:val="19"/>
          <w:szCs w:val="19"/>
        </w:rPr>
        <w:t>                     </w:t>
      </w:r>
    </w:p>
    <w:p w14:paraId="65AAC529">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九、对本次公告内容提出询问，请按以下方式联系</w:t>
      </w:r>
      <w:r>
        <w:rPr>
          <w:rFonts w:hint="eastAsia" w:ascii="微软雅黑" w:hAnsi="微软雅黑" w:eastAsia="微软雅黑" w:cs="微软雅黑"/>
          <w:i w:val="0"/>
          <w:iCs w:val="0"/>
          <w:caps w:val="0"/>
          <w:color w:val="000000"/>
          <w:spacing w:val="0"/>
          <w:sz w:val="19"/>
          <w:szCs w:val="19"/>
        </w:rPr>
        <w:t>　　　           </w:t>
      </w:r>
    </w:p>
    <w:p w14:paraId="59E619D5">
      <w:pPr>
        <w:pStyle w:val="5"/>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5F3E7B07">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rPr>
        <w:t>柳州职业技术大学</w:t>
      </w:r>
      <w:r>
        <w:rPr>
          <w:rFonts w:hint="eastAsia" w:ascii="微软雅黑" w:hAnsi="微软雅黑" w:eastAsia="微软雅黑" w:cs="微软雅黑"/>
          <w:i w:val="0"/>
          <w:iCs w:val="0"/>
          <w:caps w:val="0"/>
          <w:color w:val="000000"/>
          <w:spacing w:val="0"/>
          <w:sz w:val="27"/>
          <w:szCs w:val="27"/>
        </w:rPr>
        <w:t>        </w:t>
      </w:r>
    </w:p>
    <w:p w14:paraId="1F9B45DD">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rPr>
        <w:t>柳州市社弯路28号</w:t>
      </w:r>
      <w:r>
        <w:rPr>
          <w:rFonts w:hint="eastAsia" w:ascii="微软雅黑" w:hAnsi="微软雅黑" w:eastAsia="微软雅黑" w:cs="微软雅黑"/>
          <w:i w:val="0"/>
          <w:iCs w:val="0"/>
          <w:caps w:val="0"/>
          <w:color w:val="000000"/>
          <w:spacing w:val="0"/>
          <w:sz w:val="27"/>
          <w:szCs w:val="27"/>
        </w:rPr>
        <w:t>       </w:t>
      </w:r>
    </w:p>
    <w:p w14:paraId="54E192B0">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14:paraId="4A1BDED2">
      <w:pPr>
        <w:pStyle w:val="5"/>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7BF09468">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rPr>
        <w:t>云之龙咨询集团有限公司</w:t>
      </w:r>
      <w:r>
        <w:rPr>
          <w:rFonts w:hint="eastAsia" w:ascii="微软雅黑" w:hAnsi="微软雅黑" w:eastAsia="微软雅黑" w:cs="微软雅黑"/>
          <w:i w:val="0"/>
          <w:iCs w:val="0"/>
          <w:caps w:val="0"/>
          <w:color w:val="000000"/>
          <w:spacing w:val="0"/>
          <w:sz w:val="27"/>
          <w:szCs w:val="27"/>
        </w:rPr>
        <w:t>        </w:t>
      </w:r>
    </w:p>
    <w:p w14:paraId="45FD67F0">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rPr>
        <w:t>柳州市滨江东路16号金沙角三区二层211-218室</w:t>
      </w:r>
      <w:r>
        <w:rPr>
          <w:rFonts w:hint="eastAsia" w:ascii="微软雅黑" w:hAnsi="微软雅黑" w:eastAsia="微软雅黑" w:cs="微软雅黑"/>
          <w:i w:val="0"/>
          <w:iCs w:val="0"/>
          <w:caps w:val="0"/>
          <w:color w:val="000000"/>
          <w:spacing w:val="0"/>
          <w:sz w:val="27"/>
          <w:szCs w:val="27"/>
        </w:rPr>
        <w:t>      </w:t>
      </w:r>
    </w:p>
    <w:p w14:paraId="596C43C3">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0772-3310669、3310109</w:t>
      </w:r>
      <w:r>
        <w:rPr>
          <w:rFonts w:hint="eastAsia" w:ascii="微软雅黑" w:hAnsi="微软雅黑" w:eastAsia="微软雅黑" w:cs="微软雅黑"/>
          <w:i w:val="0"/>
          <w:iCs w:val="0"/>
          <w:caps w:val="0"/>
          <w:color w:val="000000"/>
          <w:spacing w:val="0"/>
          <w:sz w:val="27"/>
          <w:szCs w:val="27"/>
        </w:rPr>
        <w:t>       </w:t>
      </w:r>
    </w:p>
    <w:p w14:paraId="6EEA810E">
      <w:pPr>
        <w:pStyle w:val="5"/>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14:paraId="379B68D3">
      <w:pPr>
        <w:pStyle w:val="5"/>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11"/>
          <w:rFonts w:hint="eastAsia" w:ascii="微软雅黑" w:hAnsi="微软雅黑" w:eastAsia="微软雅黑" w:cs="微软雅黑"/>
          <w:i w:val="0"/>
          <w:iCs w:val="0"/>
          <w:caps w:val="0"/>
          <w:color w:val="000000"/>
          <w:spacing w:val="0"/>
          <w:sz w:val="27"/>
          <w:szCs w:val="27"/>
        </w:rPr>
        <w:t>杨启帆</w:t>
      </w:r>
    </w:p>
    <w:p w14:paraId="34D2B80A">
      <w:pPr>
        <w:pStyle w:val="5"/>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11"/>
          <w:rFonts w:hint="eastAsia" w:ascii="微软雅黑" w:hAnsi="微软雅黑" w:eastAsia="微软雅黑" w:cs="微软雅黑"/>
          <w:i w:val="0"/>
          <w:iCs w:val="0"/>
          <w:caps w:val="0"/>
          <w:color w:val="000000"/>
          <w:spacing w:val="0"/>
          <w:sz w:val="27"/>
          <w:szCs w:val="27"/>
        </w:rPr>
        <w:t>0772-3310669、3310109</w:t>
      </w:r>
    </w:p>
    <w:p w14:paraId="49C4D3DB">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10665061"/>
    <w:rsid w:val="22CB286B"/>
    <w:rsid w:val="2D9D6913"/>
    <w:rsid w:val="375844EA"/>
    <w:rsid w:val="43BB4E95"/>
    <w:rsid w:val="48BF488B"/>
    <w:rsid w:val="52092069"/>
    <w:rsid w:val="5C474ED3"/>
    <w:rsid w:val="6937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1"/>
    <w:unhideWhenUsed/>
    <w:qFormat/>
    <w:uiPriority w:val="99"/>
    <w:pPr>
      <w:ind w:left="0" w:leftChars="0" w:firstLine="420" w:firstLineChars="200"/>
    </w:pPr>
    <w:rPr>
      <w:rFonts w:ascii="仿宋" w:hAnsi="仿宋"/>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TML Sample"/>
    <w:basedOn w:val="9"/>
    <w:semiHidden/>
    <w:unhideWhenUsed/>
    <w:uiPriority w:val="99"/>
    <w:rPr>
      <w:rFonts w:ascii="Courier New" w:hAnsi="Courier New"/>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table" w:customStyle="1" w:styleId="14">
    <w:name w:val="网格型1"/>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1891</Words>
  <Characters>2245</Characters>
  <Lines>18</Lines>
  <Paragraphs>5</Paragraphs>
  <TotalTime>0</TotalTime>
  <ScaleCrop>false</ScaleCrop>
  <LinksUpToDate>false</LinksUpToDate>
  <CharactersWithSpaces>2263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Jane</cp:lastModifiedBy>
  <dcterms:modified xsi:type="dcterms:W3CDTF">2025-12-05T01:52:07Z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1E974074EA834B5CA23C25885EFDFA52_13</vt:lpwstr>
  </property>
  <property fmtid="{D5CDD505-2E9C-101B-9397-08002B2CF9AE}" pid="4" name="KSOTemplateDocerSaveRecord">
    <vt:lpwstr>eyJoZGlkIjoiZjdkZDY0MTFjMmEyYzdhMTdkNDg0NTQ4MjY5MGQzOGEiLCJ1c2VySWQiOiI0NDkyMzYyMDIifQ==</vt:lpwstr>
  </property>
</Properties>
</file>