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DFB2CA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180E9075">
      <w:pPr>
        <w:spacing w:line="520" w:lineRule="exact"/>
        <w:jc w:val="center"/>
        <w:rPr>
          <w:rFonts w:hint="eastAsia" w:ascii="Arial" w:hAnsi="Arial" w:cs="Arial" w:eastAsiaTheme="minorEastAsia"/>
          <w:b/>
          <w:sz w:val="28"/>
          <w:szCs w:val="32"/>
          <w:lang w:eastAsia="zh-CN"/>
        </w:rPr>
      </w:pPr>
      <w:r>
        <w:rPr>
          <w:rFonts w:hint="eastAsia" w:ascii="Arial" w:hAnsi="Arial" w:cs="Arial"/>
          <w:b/>
          <w:sz w:val="28"/>
          <w:szCs w:val="32"/>
          <w:lang w:val="en-US" w:eastAsia="zh-CN"/>
        </w:rPr>
        <w:t>继续教育学院图书馆考试机房监控设备采购</w:t>
      </w:r>
      <w:r>
        <w:rPr>
          <w:rFonts w:hint="eastAsia" w:ascii="Arial" w:hAnsi="Arial" w:cs="Arial"/>
          <w:b/>
          <w:sz w:val="28"/>
          <w:szCs w:val="32"/>
        </w:rPr>
        <w:t>项目</w:t>
      </w:r>
      <w:r>
        <w:rPr>
          <w:rFonts w:ascii="Arial" w:hAnsi="Arial" w:cs="Arial"/>
          <w:b/>
          <w:sz w:val="28"/>
          <w:szCs w:val="32"/>
        </w:rPr>
        <w:t>询价采购公告</w:t>
      </w:r>
      <w:r>
        <w:rPr>
          <w:rFonts w:hint="eastAsia" w:ascii="Arial" w:hAnsi="Arial" w:cs="Arial"/>
          <w:b/>
          <w:sz w:val="28"/>
          <w:szCs w:val="32"/>
          <w:lang w:val="en-US" w:eastAsia="zh-CN"/>
        </w:rPr>
        <w:t xml:space="preserve"> </w:t>
      </w:r>
    </w:p>
    <w:p w14:paraId="7794142A">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PU2025-</w:t>
      </w:r>
      <w:r>
        <w:rPr>
          <w:rFonts w:hint="eastAsia" w:ascii="Arial" w:hAnsi="Arial" w:cs="Arial"/>
          <w:b/>
          <w:kern w:val="0"/>
          <w:sz w:val="22"/>
          <w:szCs w:val="24"/>
          <w:lang w:val="en-US" w:eastAsia="zh-CN" w:bidi="en-US"/>
        </w:rPr>
        <w:t>35</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11</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27</w:t>
      </w:r>
      <w:r>
        <w:rPr>
          <w:rFonts w:hint="eastAsia" w:ascii="Arial" w:hAnsi="Arial" w:cs="Arial"/>
          <w:b/>
          <w:kern w:val="0"/>
          <w:sz w:val="22"/>
          <w:szCs w:val="24"/>
          <w:lang w:bidi="en-US"/>
        </w:rPr>
        <w:t>日</w:t>
      </w:r>
    </w:p>
    <w:p w14:paraId="7DF3F8AC">
      <w:pPr>
        <w:numPr>
          <w:ilvl w:val="0"/>
          <w:numId w:val="1"/>
        </w:numPr>
        <w:spacing w:line="520" w:lineRule="exact"/>
        <w:rPr>
          <w:rFonts w:ascii="Arial" w:hAnsi="Arial" w:cs="Arial"/>
          <w:b/>
          <w:color w:val="auto"/>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val="en-US" w:eastAsia="zh-CN" w:bidi="en-US"/>
        </w:rPr>
        <w:t>继续教育学院图书馆考试机房监控设备采购</w:t>
      </w:r>
    </w:p>
    <w:p w14:paraId="2C37862B">
      <w:pPr>
        <w:numPr>
          <w:ilvl w:val="0"/>
          <w:numId w:val="1"/>
        </w:numPr>
        <w:spacing w:line="520" w:lineRule="exact"/>
        <w:rPr>
          <w:rFonts w:ascii="Arial" w:hAnsi="Arial" w:cs="Arial"/>
          <w:b/>
          <w:color w:val="auto"/>
          <w:kern w:val="0"/>
          <w:sz w:val="24"/>
          <w:szCs w:val="28"/>
          <w:lang w:bidi="en-US"/>
        </w:rPr>
      </w:pPr>
      <w:r>
        <w:rPr>
          <w:rFonts w:ascii="Arial" w:hAnsi="Arial" w:cs="Arial"/>
          <w:bCs/>
          <w:kern w:val="0"/>
          <w:sz w:val="24"/>
          <w:szCs w:val="28"/>
          <w:lang w:bidi="en-US"/>
        </w:rPr>
        <w:t>询价采购项目预算金额：（人民币大写）</w:t>
      </w:r>
      <w:r>
        <w:rPr>
          <w:rFonts w:hint="eastAsia" w:ascii="Arial" w:hAnsi="Arial" w:cs="Arial"/>
          <w:b/>
          <w:bCs/>
          <w:color w:val="auto"/>
          <w:kern w:val="0"/>
          <w:sz w:val="24"/>
          <w:szCs w:val="28"/>
          <w:lang w:val="en-US" w:eastAsia="zh-CN" w:bidi="en-US"/>
        </w:rPr>
        <w:t>捌万玖仟叁佰伍拾元</w:t>
      </w:r>
      <w:r>
        <w:rPr>
          <w:rFonts w:ascii="Arial" w:hAnsi="Arial" w:cs="Arial"/>
          <w:b/>
          <w:bCs/>
          <w:color w:val="auto"/>
          <w:kern w:val="0"/>
          <w:sz w:val="24"/>
          <w:szCs w:val="28"/>
          <w:lang w:bidi="en-US"/>
        </w:rPr>
        <w:t>整</w:t>
      </w:r>
      <w:r>
        <w:rPr>
          <w:rFonts w:ascii="Arial" w:hAnsi="Arial" w:cs="Arial"/>
          <w:b/>
          <w:color w:val="auto"/>
          <w:kern w:val="0"/>
          <w:sz w:val="24"/>
          <w:szCs w:val="28"/>
          <w:lang w:bidi="en-US"/>
        </w:rPr>
        <w:t>（¥</w:t>
      </w:r>
      <w:r>
        <w:rPr>
          <w:rFonts w:hint="eastAsia" w:ascii="Arial" w:hAnsi="Arial" w:cs="Arial"/>
          <w:b/>
          <w:color w:val="auto"/>
          <w:kern w:val="0"/>
          <w:sz w:val="24"/>
          <w:szCs w:val="28"/>
          <w:lang w:val="en-US" w:eastAsia="zh-CN" w:bidi="en-US"/>
        </w:rPr>
        <w:t>89350</w:t>
      </w:r>
      <w:r>
        <w:rPr>
          <w:rFonts w:hint="eastAsia" w:ascii="Arial" w:hAnsi="Arial" w:cs="Arial"/>
          <w:b/>
          <w:color w:val="auto"/>
          <w:kern w:val="0"/>
          <w:sz w:val="24"/>
          <w:szCs w:val="28"/>
          <w:lang w:bidi="en-US"/>
        </w:rPr>
        <w:t>.00</w:t>
      </w:r>
      <w:r>
        <w:rPr>
          <w:rFonts w:ascii="Arial" w:hAnsi="Arial" w:cs="Arial"/>
          <w:b/>
          <w:color w:val="auto"/>
          <w:kern w:val="0"/>
          <w:sz w:val="24"/>
          <w:szCs w:val="28"/>
          <w:lang w:bidi="en-US"/>
        </w:rPr>
        <w:t>）</w:t>
      </w:r>
    </w:p>
    <w:p w14:paraId="00384894">
      <w:pPr>
        <w:numPr>
          <w:ilvl w:val="0"/>
          <w:numId w:val="1"/>
        </w:numPr>
        <w:spacing w:line="520" w:lineRule="exact"/>
        <w:rPr>
          <w:rFonts w:ascii="Arial" w:hAnsi="Arial" w:cs="Arial"/>
          <w:bCs/>
          <w:color w:val="FF0000"/>
          <w:kern w:val="0"/>
          <w:sz w:val="24"/>
          <w:szCs w:val="28"/>
          <w:lang w:bidi="en-US"/>
        </w:rPr>
      </w:pPr>
      <w:r>
        <w:rPr>
          <w:rFonts w:hint="eastAsia" w:ascii="Arial" w:hAnsi="Arial" w:cs="Arial"/>
          <w:bCs/>
          <w:kern w:val="0"/>
          <w:sz w:val="24"/>
          <w:szCs w:val="28"/>
          <w:lang w:bidi="en-US"/>
        </w:rPr>
        <w:t>评标方法：最低评标价法</w:t>
      </w:r>
    </w:p>
    <w:p w14:paraId="06259E98">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26F8BEC0">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8"/>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458"/>
        <w:gridCol w:w="382"/>
      </w:tblGrid>
      <w:tr w14:paraId="389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57163EE4">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6AC9D901">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7D4F8037">
            <w:pPr>
              <w:widowControl/>
              <w:jc w:val="center"/>
              <w:rPr>
                <w:rFonts w:ascii="Arial" w:hAnsi="Arial" w:cs="Arial"/>
                <w:color w:val="auto"/>
                <w:kern w:val="0"/>
                <w:szCs w:val="21"/>
              </w:rPr>
            </w:pPr>
            <w:r>
              <w:rPr>
                <w:rFonts w:hint="eastAsia" w:ascii="Arial" w:hAnsi="Arial" w:cs="Arial"/>
                <w:color w:val="auto"/>
                <w:kern w:val="0"/>
                <w:szCs w:val="21"/>
              </w:rPr>
              <w:t>参数要求</w:t>
            </w:r>
          </w:p>
        </w:tc>
        <w:tc>
          <w:tcPr>
            <w:tcW w:w="458" w:type="dxa"/>
            <w:shd w:val="clear" w:color="auto" w:fill="auto"/>
            <w:noWrap/>
            <w:vAlign w:val="top"/>
          </w:tcPr>
          <w:p w14:paraId="701323AA">
            <w:pPr>
              <w:widowControl/>
              <w:jc w:val="both"/>
              <w:rPr>
                <w:rFonts w:ascii="Arial" w:hAnsi="Arial" w:cs="Arial"/>
                <w:color w:val="auto"/>
                <w:kern w:val="0"/>
                <w:szCs w:val="21"/>
              </w:rPr>
            </w:pPr>
            <w:r>
              <w:rPr>
                <w:rFonts w:hint="eastAsia" w:ascii="Arial" w:hAnsi="Arial" w:cs="Arial"/>
                <w:color w:val="auto"/>
                <w:kern w:val="0"/>
                <w:szCs w:val="21"/>
              </w:rPr>
              <w:t>数量</w:t>
            </w:r>
          </w:p>
        </w:tc>
        <w:tc>
          <w:tcPr>
            <w:tcW w:w="382" w:type="dxa"/>
            <w:shd w:val="clear" w:color="auto" w:fill="auto"/>
            <w:noWrap/>
            <w:vAlign w:val="top"/>
          </w:tcPr>
          <w:p w14:paraId="02431E57">
            <w:pPr>
              <w:widowControl/>
              <w:jc w:val="both"/>
              <w:rPr>
                <w:rFonts w:ascii="Arial" w:hAnsi="Arial" w:cs="Arial"/>
                <w:color w:val="auto"/>
                <w:kern w:val="0"/>
                <w:szCs w:val="21"/>
              </w:rPr>
            </w:pPr>
            <w:r>
              <w:rPr>
                <w:rFonts w:hint="eastAsia" w:ascii="Arial" w:hAnsi="Arial" w:cs="Arial"/>
                <w:color w:val="auto"/>
                <w:kern w:val="0"/>
                <w:szCs w:val="21"/>
              </w:rPr>
              <w:t>单位</w:t>
            </w:r>
          </w:p>
        </w:tc>
      </w:tr>
      <w:tr w14:paraId="23EE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616" w:type="dxa"/>
            <w:vAlign w:val="center"/>
          </w:tcPr>
          <w:p w14:paraId="79DC98F7">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851" w:type="dxa"/>
            <w:shd w:val="clear" w:color="auto" w:fill="auto"/>
            <w:noWrap/>
            <w:vAlign w:val="center"/>
          </w:tcPr>
          <w:p w14:paraId="158EED04">
            <w:pPr>
              <w:pStyle w:val="41"/>
              <w:spacing w:before="55" w:line="255" w:lineRule="auto"/>
              <w:ind w:left="22"/>
              <w:rPr>
                <w:rFonts w:hint="eastAsia" w:ascii="宋体" w:hAnsi="宋体" w:eastAsia="宋体" w:cs="宋体"/>
                <w:sz w:val="21"/>
                <w:szCs w:val="21"/>
              </w:rPr>
            </w:pPr>
            <w:r>
              <w:rPr>
                <w:rFonts w:hint="eastAsia" w:ascii="宋体" w:hAnsi="宋体" w:eastAsia="宋体" w:cs="宋体"/>
                <w:sz w:val="21"/>
                <w:szCs w:val="21"/>
              </w:rPr>
              <w:t>摄像机</w:t>
            </w:r>
          </w:p>
        </w:tc>
        <w:tc>
          <w:tcPr>
            <w:tcW w:w="7759" w:type="dxa"/>
            <w:shd w:val="clear" w:color="auto" w:fill="auto"/>
            <w:noWrap/>
          </w:tcPr>
          <w:p w14:paraId="45756053">
            <w:pPr>
              <w:pStyle w:val="41"/>
              <w:spacing w:before="28" w:line="254" w:lineRule="auto"/>
              <w:rPr>
                <w:rFonts w:hint="eastAsia" w:ascii="宋体" w:hAnsi="宋体" w:eastAsia="宋体" w:cs="宋体"/>
                <w:color w:val="auto"/>
                <w:spacing w:val="-6"/>
                <w:sz w:val="21"/>
                <w:szCs w:val="21"/>
              </w:rPr>
            </w:pPr>
            <w:r>
              <w:rPr>
                <w:rFonts w:hint="eastAsia" w:ascii="宋体" w:hAnsi="宋体" w:eastAsia="宋体" w:cs="宋体"/>
                <w:sz w:val="21"/>
                <w:szCs w:val="21"/>
              </w:rPr>
              <w:t>半球</w:t>
            </w:r>
            <w:r>
              <w:rPr>
                <w:rFonts w:hint="eastAsia" w:ascii="宋体" w:hAnsi="宋体" w:eastAsia="宋体" w:cs="宋体"/>
                <w:sz w:val="21"/>
                <w:szCs w:val="21"/>
                <w:lang w:val="en-US" w:eastAsia="zh-CN"/>
              </w:rPr>
              <w:t>型</w:t>
            </w:r>
            <w:r>
              <w:rPr>
                <w:rFonts w:hint="eastAsia" w:ascii="宋体" w:hAnsi="宋体" w:eastAsia="宋体" w:cs="宋体"/>
                <w:sz w:val="21"/>
                <w:szCs w:val="21"/>
              </w:rPr>
              <w:t>监控网络摄像机</w:t>
            </w:r>
          </w:p>
          <w:p w14:paraId="01AC434F">
            <w:pPr>
              <w:pStyle w:val="41"/>
              <w:spacing w:before="28" w:line="254" w:lineRule="auto"/>
              <w:rPr>
                <w:rFonts w:hint="eastAsia" w:ascii="宋体" w:hAnsi="宋体" w:eastAsia="宋体" w:cs="宋体"/>
                <w:color w:val="auto"/>
                <w:sz w:val="21"/>
                <w:szCs w:val="21"/>
              </w:rPr>
            </w:pPr>
            <w:r>
              <w:rPr>
                <w:rFonts w:hint="eastAsia" w:ascii="宋体" w:hAnsi="宋体" w:eastAsia="宋体" w:cs="宋体"/>
                <w:color w:val="auto"/>
                <w:spacing w:val="-6"/>
                <w:sz w:val="21"/>
                <w:szCs w:val="21"/>
              </w:rPr>
              <w:t>1</w:t>
            </w:r>
            <w:r>
              <w:rPr>
                <w:rFonts w:hint="eastAsia" w:ascii="宋体" w:hAnsi="宋体" w:eastAsia="宋体" w:cs="宋体"/>
                <w:color w:val="auto"/>
                <w:spacing w:val="-6"/>
                <w:sz w:val="21"/>
                <w:szCs w:val="21"/>
                <w:lang w:eastAsia="zh-CN"/>
              </w:rPr>
              <w:t>.</w:t>
            </w:r>
            <w:r>
              <w:rPr>
                <w:rFonts w:hint="eastAsia" w:ascii="宋体" w:hAnsi="宋体" w:eastAsia="宋体" w:cs="宋体"/>
                <w:color w:val="auto"/>
                <w:spacing w:val="-6"/>
                <w:sz w:val="21"/>
                <w:szCs w:val="21"/>
              </w:rPr>
              <w:t>CMOS传感器≥400万像素，靶面尺寸≥1/3</w:t>
            </w:r>
            <w:r>
              <w:rPr>
                <w:rFonts w:hint="eastAsia" w:ascii="宋体" w:hAnsi="宋体" w:eastAsia="宋体" w:cs="宋体"/>
                <w:color w:val="auto"/>
                <w:spacing w:val="-6"/>
                <w:sz w:val="21"/>
                <w:szCs w:val="21"/>
                <w:lang w:val="en-US" w:eastAsia="zh-CN"/>
              </w:rPr>
              <w:t>”</w:t>
            </w:r>
            <w:r>
              <w:rPr>
                <w:rFonts w:hint="eastAsia" w:ascii="宋体" w:hAnsi="宋体" w:eastAsia="宋体" w:cs="宋体"/>
                <w:color w:val="auto"/>
                <w:spacing w:val="-7"/>
                <w:sz w:val="21"/>
                <w:szCs w:val="21"/>
              </w:rPr>
              <w:t>,</w:t>
            </w:r>
            <w:r>
              <w:rPr>
                <w:rFonts w:hint="eastAsia" w:ascii="宋体" w:hAnsi="宋体" w:eastAsia="宋体" w:cs="宋体"/>
                <w:color w:val="auto"/>
                <w:spacing w:val="1"/>
                <w:sz w:val="21"/>
                <w:szCs w:val="21"/>
              </w:rPr>
              <w:t>光圈F1.6。</w:t>
            </w:r>
          </w:p>
          <w:p w14:paraId="6D14F9E3">
            <w:pPr>
              <w:pStyle w:val="41"/>
              <w:spacing w:before="28" w:line="249" w:lineRule="auto"/>
              <w:ind w:right="125"/>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内置</w:t>
            </w:r>
            <w:r>
              <w:rPr>
                <w:rFonts w:hint="eastAsia" w:ascii="宋体" w:hAnsi="宋体" w:eastAsia="宋体" w:cs="宋体"/>
                <w:color w:val="auto"/>
                <w:sz w:val="21"/>
                <w:szCs w:val="21"/>
                <w:lang w:val="en-US" w:eastAsia="zh-CN"/>
              </w:rPr>
              <w:t>包含</w:t>
            </w:r>
            <w:r>
              <w:rPr>
                <w:rFonts w:hint="eastAsia" w:ascii="宋体" w:hAnsi="宋体" w:eastAsia="宋体" w:cs="宋体"/>
                <w:color w:val="auto"/>
                <w:sz w:val="21"/>
                <w:szCs w:val="21"/>
              </w:rPr>
              <w:t>≥1颗GPU芯片，≥1个内置麦克风，≥1个扬声器。</w:t>
            </w:r>
          </w:p>
          <w:p w14:paraId="58C4818D">
            <w:pPr>
              <w:pStyle w:val="41"/>
              <w:spacing w:before="14" w:line="216" w:lineRule="auto"/>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3</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rPr>
              <w:t>最低照度彩色≤0.0051x,黑白≤0.00051x。</w:t>
            </w:r>
          </w:p>
          <w:p w14:paraId="1F05EA5F">
            <w:pPr>
              <w:pStyle w:val="41"/>
              <w:spacing w:before="73" w:line="243" w:lineRule="auto"/>
              <w:ind w:right="92"/>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支持H.264、H.265、MJPEG</w:t>
            </w:r>
            <w:r>
              <w:rPr>
                <w:rFonts w:hint="eastAsia" w:ascii="宋体" w:hAnsi="宋体" w:eastAsia="宋体" w:cs="宋体"/>
                <w:color w:val="auto"/>
                <w:spacing w:val="-1"/>
                <w:sz w:val="21"/>
                <w:szCs w:val="21"/>
              </w:rPr>
              <w:t>视频编码格式，且具</w:t>
            </w:r>
            <w:r>
              <w:rPr>
                <w:rFonts w:hint="eastAsia" w:ascii="宋体" w:hAnsi="宋体" w:eastAsia="宋体" w:cs="宋体"/>
                <w:color w:val="auto"/>
                <w:sz w:val="21"/>
                <w:szCs w:val="21"/>
              </w:rPr>
              <w:t>有High Profile编码</w:t>
            </w:r>
            <w:r>
              <w:rPr>
                <w:rFonts w:hint="eastAsia" w:ascii="宋体" w:hAnsi="宋体" w:eastAsia="宋体" w:cs="宋体"/>
                <w:color w:val="auto"/>
                <w:sz w:val="21"/>
                <w:szCs w:val="21"/>
                <w:lang w:val="en-US" w:eastAsia="zh-CN"/>
              </w:rPr>
              <w:t>功能</w:t>
            </w:r>
            <w:r>
              <w:rPr>
                <w:rFonts w:hint="eastAsia" w:ascii="宋体" w:hAnsi="宋体" w:eastAsia="宋体" w:cs="宋体"/>
                <w:color w:val="auto"/>
                <w:sz w:val="21"/>
                <w:szCs w:val="21"/>
              </w:rPr>
              <w:t>。</w:t>
            </w:r>
          </w:p>
          <w:p w14:paraId="61BC2A06">
            <w:pPr>
              <w:pStyle w:val="41"/>
              <w:spacing w:before="71"/>
              <w:rPr>
                <w:rFonts w:hint="eastAsia" w:ascii="宋体" w:hAnsi="宋体" w:eastAsia="宋体" w:cs="宋体"/>
                <w:color w:val="auto"/>
                <w:sz w:val="21"/>
                <w:szCs w:val="21"/>
              </w:rPr>
            </w:pPr>
            <w:r>
              <w:rPr>
                <w:rFonts w:hint="eastAsia" w:ascii="宋体" w:hAnsi="宋体" w:eastAsia="宋体" w:cs="宋体"/>
                <w:color w:val="auto"/>
                <w:spacing w:val="-1"/>
                <w:sz w:val="21"/>
                <w:szCs w:val="21"/>
              </w:rPr>
              <w:t>5</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rPr>
              <w:t>支持白光补光、红外补光，设备在夜晚模</w:t>
            </w:r>
            <w:r>
              <w:rPr>
                <w:rFonts w:hint="eastAsia" w:ascii="宋体" w:hAnsi="宋体" w:eastAsia="宋体" w:cs="宋体"/>
                <w:color w:val="auto"/>
                <w:spacing w:val="-2"/>
                <w:sz w:val="21"/>
                <w:szCs w:val="21"/>
              </w:rPr>
              <w:t>式下，</w:t>
            </w:r>
            <w:r>
              <w:rPr>
                <w:rFonts w:hint="eastAsia" w:ascii="宋体" w:hAnsi="宋体" w:eastAsia="宋体" w:cs="宋体"/>
                <w:color w:val="auto"/>
                <w:spacing w:val="-1"/>
                <w:sz w:val="21"/>
                <w:szCs w:val="21"/>
              </w:rPr>
              <w:t>在开启白光灯进行补光时，可输出彩色视频图</w:t>
            </w:r>
            <w:r>
              <w:rPr>
                <w:rFonts w:hint="eastAsia" w:ascii="宋体" w:hAnsi="宋体" w:eastAsia="宋体" w:cs="宋体"/>
                <w:color w:val="auto"/>
                <w:spacing w:val="-2"/>
                <w:sz w:val="21"/>
                <w:szCs w:val="21"/>
              </w:rPr>
              <w:t>像。</w:t>
            </w:r>
          </w:p>
          <w:p w14:paraId="3CECAA60">
            <w:pPr>
              <w:pStyle w:val="41"/>
              <w:spacing w:before="3" w:line="233" w:lineRule="auto"/>
              <w:rPr>
                <w:rFonts w:hint="eastAsia" w:ascii="宋体" w:hAnsi="宋体" w:eastAsia="宋体" w:cs="宋体"/>
                <w:color w:val="auto"/>
                <w:sz w:val="21"/>
                <w:szCs w:val="21"/>
              </w:rPr>
            </w:pPr>
            <w:r>
              <w:rPr>
                <w:rFonts w:hint="eastAsia" w:ascii="宋体" w:hAnsi="宋体" w:eastAsia="宋体" w:cs="宋体"/>
                <w:color w:val="auto"/>
                <w:spacing w:val="-8"/>
                <w:sz w:val="21"/>
                <w:szCs w:val="21"/>
                <w:lang w:val="en-US" w:eastAsia="zh-CN"/>
              </w:rPr>
              <w:t>6</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8"/>
                <w:sz w:val="21"/>
                <w:szCs w:val="21"/>
              </w:rPr>
              <w:t>支持三码流技术，主码流≥2560x1440@25fps,</w:t>
            </w:r>
            <w:r>
              <w:rPr>
                <w:rFonts w:hint="eastAsia" w:ascii="宋体" w:hAnsi="宋体" w:eastAsia="宋体" w:cs="宋体"/>
                <w:color w:val="auto"/>
                <w:spacing w:val="-1"/>
                <w:sz w:val="21"/>
                <w:szCs w:val="21"/>
              </w:rPr>
              <w:t>子码流≥1280x720@25fps,第三码流</w:t>
            </w:r>
            <w:r>
              <w:rPr>
                <w:rFonts w:hint="eastAsia" w:ascii="宋体" w:hAnsi="宋体" w:eastAsia="宋体" w:cs="宋体"/>
                <w:color w:val="auto"/>
                <w:spacing w:val="-2"/>
                <w:sz w:val="21"/>
                <w:szCs w:val="21"/>
              </w:rPr>
              <w:t>≥</w:t>
            </w:r>
            <w:r>
              <w:rPr>
                <w:rFonts w:hint="eastAsia" w:ascii="宋体" w:hAnsi="宋体" w:eastAsia="宋体" w:cs="宋体"/>
                <w:color w:val="auto"/>
                <w:spacing w:val="-6"/>
                <w:sz w:val="21"/>
                <w:szCs w:val="21"/>
              </w:rPr>
              <w:t>1280x720。</w:t>
            </w:r>
          </w:p>
          <w:p w14:paraId="3571CD4A">
            <w:pPr>
              <w:pStyle w:val="41"/>
              <w:spacing w:before="55" w:line="255" w:lineRule="auto"/>
              <w:ind w:left="22"/>
              <w:rPr>
                <w:rFonts w:hint="eastAsia" w:ascii="宋体" w:hAnsi="宋体" w:eastAsia="宋体" w:cs="宋体"/>
                <w:b/>
                <w:bCs/>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具备</w:t>
            </w:r>
            <w:r>
              <w:rPr>
                <w:rFonts w:hint="eastAsia" w:ascii="宋体" w:hAnsi="宋体" w:eastAsia="宋体" w:cs="宋体"/>
                <w:color w:val="auto"/>
                <w:sz w:val="21"/>
                <w:szCs w:val="21"/>
              </w:rPr>
              <w:t>快捷配置功能，可在预览画面页开启/关</w:t>
            </w:r>
            <w:r>
              <w:rPr>
                <w:rFonts w:hint="eastAsia" w:ascii="宋体" w:hAnsi="宋体" w:eastAsia="宋体" w:cs="宋体"/>
                <w:color w:val="auto"/>
                <w:spacing w:val="-4"/>
                <w:sz w:val="21"/>
                <w:szCs w:val="21"/>
              </w:rPr>
              <w:t>闭“快捷配置”页面，页面打开后，</w:t>
            </w:r>
            <w:r>
              <w:rPr>
                <w:rFonts w:hint="eastAsia" w:ascii="宋体" w:hAnsi="宋体" w:eastAsia="宋体" w:cs="宋体"/>
                <w:color w:val="auto"/>
                <w:spacing w:val="-4"/>
                <w:sz w:val="21"/>
                <w:szCs w:val="21"/>
                <w:lang w:val="en-US" w:eastAsia="zh-CN"/>
              </w:rPr>
              <w:t>须</w:t>
            </w:r>
            <w:r>
              <w:rPr>
                <w:rFonts w:hint="eastAsia" w:ascii="宋体" w:hAnsi="宋体" w:eastAsia="宋体" w:cs="宋体"/>
                <w:color w:val="auto"/>
                <w:spacing w:val="-4"/>
                <w:sz w:val="21"/>
                <w:szCs w:val="21"/>
              </w:rPr>
              <w:t>配置常用显</w:t>
            </w:r>
            <w:r>
              <w:rPr>
                <w:rFonts w:hint="eastAsia" w:ascii="宋体" w:hAnsi="宋体" w:eastAsia="宋体" w:cs="宋体"/>
                <w:color w:val="auto"/>
                <w:spacing w:val="-1"/>
                <w:sz w:val="21"/>
                <w:szCs w:val="21"/>
              </w:rPr>
              <w:t>示常用图像参数、OSD配置、音视频参数、智能资源</w:t>
            </w:r>
            <w:r>
              <w:rPr>
                <w:rFonts w:hint="eastAsia" w:ascii="宋体" w:hAnsi="宋体" w:eastAsia="宋体" w:cs="宋体"/>
                <w:color w:val="auto"/>
                <w:spacing w:val="3"/>
                <w:sz w:val="21"/>
                <w:szCs w:val="21"/>
              </w:rPr>
              <w:t>分配参数等</w:t>
            </w:r>
            <w:r>
              <w:rPr>
                <w:rFonts w:hint="eastAsia" w:ascii="宋体" w:hAnsi="宋体" w:eastAsia="宋体" w:cs="宋体"/>
                <w:color w:val="auto"/>
                <w:spacing w:val="3"/>
                <w:sz w:val="21"/>
                <w:szCs w:val="21"/>
                <w:lang w:eastAsia="zh-CN"/>
              </w:rPr>
              <w:t>。</w:t>
            </w:r>
            <w:r>
              <w:rPr>
                <w:rFonts w:hint="eastAsia" w:ascii="宋体" w:hAnsi="宋体" w:eastAsia="宋体" w:cs="宋体"/>
                <w:color w:val="auto"/>
                <w:spacing w:val="3"/>
                <w:sz w:val="21"/>
                <w:szCs w:val="21"/>
                <w:lang w:val="en-US" w:eastAsia="zh-CN"/>
              </w:rPr>
              <w:t>具备</w:t>
            </w:r>
            <w:r>
              <w:rPr>
                <w:rFonts w:hint="eastAsia" w:ascii="宋体" w:hAnsi="宋体" w:eastAsia="宋体" w:cs="宋体"/>
                <w:color w:val="auto"/>
                <w:spacing w:val="3"/>
                <w:sz w:val="21"/>
                <w:szCs w:val="21"/>
              </w:rPr>
              <w:t>恢复默认操作</w:t>
            </w:r>
            <w:r>
              <w:rPr>
                <w:rFonts w:hint="eastAsia" w:ascii="宋体" w:hAnsi="宋体" w:eastAsia="宋体" w:cs="宋体"/>
                <w:color w:val="auto"/>
                <w:spacing w:val="3"/>
                <w:sz w:val="21"/>
                <w:szCs w:val="21"/>
                <w:lang w:val="en-US" w:eastAsia="zh-CN"/>
              </w:rPr>
              <w:t>功能</w:t>
            </w:r>
            <w:r>
              <w:rPr>
                <w:rFonts w:hint="eastAsia" w:ascii="宋体" w:hAnsi="宋体" w:eastAsia="宋体" w:cs="宋体"/>
                <w:color w:val="auto"/>
                <w:spacing w:val="3"/>
                <w:sz w:val="21"/>
                <w:szCs w:val="21"/>
              </w:rPr>
              <w:t>，通过</w:t>
            </w:r>
            <w:r>
              <w:rPr>
                <w:rFonts w:hint="eastAsia" w:ascii="宋体" w:hAnsi="宋体" w:eastAsia="宋体" w:cs="宋体"/>
                <w:sz w:val="21"/>
                <w:szCs w:val="21"/>
                <w:lang w:val="en-US" w:eastAsia="zh-CN"/>
              </w:rPr>
              <w:t>主流</w:t>
            </w:r>
            <w:r>
              <w:rPr>
                <w:rFonts w:hint="eastAsia" w:ascii="宋体" w:hAnsi="宋体" w:eastAsia="宋体" w:cs="宋体"/>
                <w:color w:val="auto"/>
                <w:spacing w:val="2"/>
                <w:sz w:val="21"/>
                <w:szCs w:val="21"/>
              </w:rPr>
              <w:t>浏览</w:t>
            </w:r>
            <w:r>
              <w:rPr>
                <w:rFonts w:hint="eastAsia" w:ascii="宋体" w:hAnsi="宋体" w:eastAsia="宋体" w:cs="宋体"/>
                <w:color w:val="auto"/>
                <w:spacing w:val="3"/>
                <w:sz w:val="21"/>
                <w:szCs w:val="21"/>
              </w:rPr>
              <w:t>器</w:t>
            </w:r>
            <w:r>
              <w:rPr>
                <w:rFonts w:hint="eastAsia" w:ascii="宋体" w:hAnsi="宋体" w:eastAsia="宋体" w:cs="宋体"/>
                <w:sz w:val="21"/>
                <w:szCs w:val="21"/>
                <w:lang w:eastAsia="zh-CN"/>
              </w:rPr>
              <w:t>，</w:t>
            </w:r>
            <w:r>
              <w:rPr>
                <w:rFonts w:hint="eastAsia" w:ascii="宋体" w:hAnsi="宋体" w:eastAsia="宋体" w:cs="宋体"/>
                <w:color w:val="auto"/>
                <w:spacing w:val="3"/>
                <w:sz w:val="21"/>
                <w:szCs w:val="21"/>
              </w:rPr>
              <w:t>显示预览画面中</w:t>
            </w:r>
            <w:r>
              <w:rPr>
                <w:rFonts w:hint="eastAsia" w:ascii="宋体" w:hAnsi="宋体" w:eastAsia="宋体" w:cs="宋体"/>
                <w:color w:val="auto"/>
                <w:spacing w:val="3"/>
                <w:sz w:val="21"/>
                <w:szCs w:val="21"/>
                <w:lang w:eastAsia="zh-CN"/>
              </w:rPr>
              <w:t>，</w:t>
            </w:r>
            <w:r>
              <w:rPr>
                <w:rFonts w:hint="eastAsia" w:ascii="宋体" w:hAnsi="宋体" w:eastAsia="宋体" w:cs="宋体"/>
                <w:color w:val="auto"/>
                <w:spacing w:val="3"/>
                <w:sz w:val="21"/>
                <w:szCs w:val="21"/>
              </w:rPr>
              <w:t>鼠标所选区域水平及垂直方向的</w:t>
            </w:r>
            <w:r>
              <w:rPr>
                <w:rFonts w:hint="eastAsia" w:ascii="宋体" w:hAnsi="宋体" w:eastAsia="宋体" w:cs="宋体"/>
                <w:color w:val="auto"/>
                <w:spacing w:val="8"/>
                <w:sz w:val="21"/>
                <w:szCs w:val="21"/>
              </w:rPr>
              <w:t>像素数</w:t>
            </w:r>
            <w:r>
              <w:rPr>
                <w:rFonts w:hint="eastAsia" w:ascii="宋体" w:hAnsi="宋体" w:eastAsia="宋体" w:cs="宋体"/>
                <w:b/>
                <w:bCs/>
                <w:color w:val="auto"/>
                <w:spacing w:val="8"/>
                <w:sz w:val="21"/>
                <w:szCs w:val="21"/>
              </w:rPr>
              <w:t>。</w:t>
            </w:r>
          </w:p>
          <w:p w14:paraId="06DA2920">
            <w:pPr>
              <w:pStyle w:val="41"/>
              <w:spacing w:before="42" w:line="248" w:lineRule="auto"/>
              <w:rPr>
                <w:rFonts w:hint="eastAsia" w:ascii="宋体" w:hAnsi="宋体" w:eastAsia="宋体" w:cs="宋体"/>
                <w:color w:val="auto"/>
                <w:sz w:val="21"/>
                <w:szCs w:val="21"/>
              </w:rPr>
            </w:pPr>
            <w:r>
              <w:rPr>
                <w:rFonts w:hint="eastAsia" w:ascii="宋体" w:hAnsi="宋体" w:eastAsia="宋体" w:cs="宋体"/>
                <w:color w:val="auto"/>
                <w:spacing w:val="-7"/>
                <w:sz w:val="21"/>
                <w:szCs w:val="21"/>
                <w:lang w:val="en-US" w:eastAsia="zh-CN"/>
              </w:rPr>
              <w:t>8</w:t>
            </w:r>
            <w:r>
              <w:rPr>
                <w:rFonts w:hint="eastAsia" w:ascii="宋体" w:hAnsi="宋体" w:eastAsia="宋体" w:cs="宋体"/>
                <w:color w:val="auto"/>
                <w:spacing w:val="-7"/>
                <w:sz w:val="21"/>
                <w:szCs w:val="21"/>
                <w:lang w:eastAsia="zh-CN"/>
              </w:rPr>
              <w:t>.</w:t>
            </w:r>
            <w:r>
              <w:rPr>
                <w:rFonts w:hint="eastAsia" w:ascii="宋体" w:hAnsi="宋体" w:eastAsia="宋体" w:cs="宋体"/>
                <w:color w:val="auto"/>
                <w:spacing w:val="-7"/>
                <w:sz w:val="21"/>
                <w:szCs w:val="21"/>
                <w:lang w:val="en-US" w:eastAsia="zh-CN"/>
              </w:rPr>
              <w:t>具备</w:t>
            </w:r>
            <w:r>
              <w:rPr>
                <w:rFonts w:hint="eastAsia" w:ascii="宋体" w:hAnsi="宋体" w:eastAsia="宋体" w:cs="宋体"/>
                <w:color w:val="auto"/>
                <w:spacing w:val="-7"/>
                <w:sz w:val="21"/>
                <w:szCs w:val="21"/>
              </w:rPr>
              <w:t>多路访问功能，在同一个客户端上，</w:t>
            </w:r>
            <w:r>
              <w:rPr>
                <w:rFonts w:hint="eastAsia" w:ascii="宋体" w:hAnsi="宋体" w:eastAsia="宋体" w:cs="宋体"/>
                <w:color w:val="auto"/>
                <w:spacing w:val="-1"/>
                <w:sz w:val="21"/>
                <w:szCs w:val="21"/>
              </w:rPr>
              <w:t>同时开启≥6个视频窗口进行画面浏览。</w:t>
            </w:r>
          </w:p>
          <w:p w14:paraId="1D0D3742">
            <w:pPr>
              <w:pStyle w:val="7"/>
              <w:rPr>
                <w:rFonts w:hint="eastAsia" w:ascii="宋体" w:hAnsi="宋体" w:eastAsia="宋体" w:cs="宋体"/>
                <w:sz w:val="21"/>
                <w:szCs w:val="21"/>
              </w:rPr>
            </w:pPr>
            <w:r>
              <w:rPr>
                <w:rFonts w:hint="eastAsia" w:ascii="宋体" w:hAnsi="宋体" w:eastAsia="宋体" w:cs="宋体"/>
                <w:color w:val="auto"/>
                <w:kern w:val="2"/>
                <w:sz w:val="21"/>
                <w:szCs w:val="21"/>
                <w:lang w:val="en-US" w:eastAsia="zh-CN" w:bidi="ar-SA"/>
              </w:rPr>
              <w:t>9.</w:t>
            </w:r>
            <w:r>
              <w:rPr>
                <w:rFonts w:hint="eastAsia" w:ascii="宋体" w:hAnsi="宋体" w:eastAsia="宋体" w:cs="宋体"/>
                <w:color w:val="auto"/>
                <w:kern w:val="2"/>
                <w:sz w:val="21"/>
                <w:szCs w:val="21"/>
                <w:lang w:val="en-US" w:eastAsia="en-US" w:bidi="ar-SA"/>
              </w:rPr>
              <w:t>支持DC12V或POE供电，且在DC12V±25%范围内变化时可以正常工作，</w:t>
            </w:r>
            <w:r>
              <w:rPr>
                <w:rFonts w:hint="eastAsia" w:ascii="宋体" w:hAnsi="宋体" w:eastAsia="宋体" w:cs="宋体"/>
                <w:color w:val="auto"/>
                <w:kern w:val="2"/>
                <w:sz w:val="21"/>
                <w:szCs w:val="21"/>
                <w:lang w:val="en-US" w:eastAsia="zh-CN" w:bidi="ar-SA"/>
              </w:rPr>
              <w:t>须配置</w:t>
            </w:r>
            <w:r>
              <w:rPr>
                <w:rFonts w:hint="eastAsia" w:ascii="宋体" w:hAnsi="宋体" w:eastAsia="宋体" w:cs="宋体"/>
                <w:color w:val="auto"/>
                <w:kern w:val="2"/>
                <w:sz w:val="21"/>
                <w:szCs w:val="21"/>
                <w:lang w:val="en-US" w:eastAsia="en-US" w:bidi="ar-SA"/>
              </w:rPr>
              <w:t>防反接保护。</w:t>
            </w:r>
          </w:p>
          <w:p w14:paraId="686C6D59">
            <w:pPr>
              <w:pStyle w:val="6"/>
              <w:numPr>
                <w:ilvl w:val="0"/>
                <w:numId w:val="0"/>
              </w:numPr>
              <w:rPr>
                <w:rFonts w:hint="eastAsia" w:ascii="宋体" w:hAnsi="宋体" w:eastAsia="宋体" w:cs="宋体"/>
                <w:b/>
                <w:bCs/>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w:t>
            </w:r>
            <w:r>
              <w:rPr>
                <w:rFonts w:hint="eastAsia" w:ascii="宋体" w:hAnsi="宋体" w:eastAsia="宋体" w:cs="宋体"/>
                <w:b/>
                <w:bCs/>
                <w:sz w:val="21"/>
                <w:szCs w:val="21"/>
                <w:lang w:val="en-US" w:eastAsia="zh-CN"/>
              </w:rPr>
              <w:t>报价时提供说明书或网站截图（含网址）复印件并加盖公章，如提供材料不全或未提供则视为报价无效。</w:t>
            </w:r>
          </w:p>
          <w:p w14:paraId="3C35BA16">
            <w:pPr>
              <w:pStyle w:val="43"/>
              <w:spacing w:line="340" w:lineRule="exact"/>
              <w:ind w:left="0" w:leftChars="0" w:firstLine="0" w:firstLineChars="0"/>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kern w:val="2"/>
                <w:sz w:val="21"/>
                <w:szCs w:val="21"/>
                <w:lang w:val="en-US" w:eastAsia="zh-CN" w:bidi="ar-SA"/>
              </w:rPr>
              <w:t>11.</w:t>
            </w:r>
            <w:r>
              <w:rPr>
                <w:rFonts w:hint="eastAsia" w:ascii="宋体" w:hAnsi="宋体" w:eastAsia="宋体" w:cs="宋体"/>
                <w:color w:val="auto"/>
                <w:kern w:val="2"/>
                <w:sz w:val="21"/>
                <w:szCs w:val="21"/>
                <w:lang w:val="en-US" w:eastAsia="en-US" w:bidi="ar-SA"/>
              </w:rPr>
              <w:t>安装要求：</w:t>
            </w:r>
          </w:p>
          <w:p w14:paraId="07541447">
            <w:pPr>
              <w:pStyle w:val="6"/>
              <w:rPr>
                <w:rFonts w:hint="eastAsia" w:ascii="宋体" w:hAnsi="宋体" w:eastAsia="宋体" w:cs="宋体"/>
                <w:sz w:val="21"/>
                <w:szCs w:val="21"/>
                <w:lang w:val="en-US" w:eastAsia="zh-CN"/>
              </w:rPr>
            </w:pPr>
            <w:r>
              <w:rPr>
                <w:rFonts w:hint="eastAsia" w:ascii="宋体" w:hAnsi="宋体" w:eastAsia="宋体" w:cs="宋体"/>
                <w:color w:val="auto"/>
                <w:kern w:val="2"/>
                <w:sz w:val="21"/>
                <w:szCs w:val="21"/>
                <w:lang w:val="en-US" w:eastAsia="en-US" w:bidi="ar-SA"/>
              </w:rPr>
              <w:t>根据</w:t>
            </w:r>
            <w:r>
              <w:rPr>
                <w:rFonts w:hint="eastAsia" w:ascii="宋体" w:hAnsi="宋体" w:eastAsia="宋体" w:cs="宋体"/>
                <w:color w:val="auto"/>
                <w:kern w:val="2"/>
                <w:sz w:val="21"/>
                <w:szCs w:val="21"/>
                <w:lang w:val="en-US" w:eastAsia="zh-CN" w:bidi="ar-SA"/>
              </w:rPr>
              <w:t>每间</w:t>
            </w:r>
            <w:r>
              <w:rPr>
                <w:rFonts w:hint="eastAsia" w:ascii="宋体" w:hAnsi="宋体" w:eastAsia="宋体" w:cs="宋体"/>
                <w:color w:val="auto"/>
                <w:kern w:val="2"/>
                <w:sz w:val="21"/>
                <w:szCs w:val="21"/>
                <w:lang w:val="en-US" w:eastAsia="en-US" w:bidi="ar-SA"/>
              </w:rPr>
              <w:t>教室</w:t>
            </w:r>
            <w:r>
              <w:rPr>
                <w:rFonts w:hint="eastAsia" w:ascii="宋体" w:hAnsi="宋体" w:eastAsia="宋体" w:cs="宋体"/>
                <w:color w:val="auto"/>
                <w:kern w:val="2"/>
                <w:sz w:val="21"/>
                <w:szCs w:val="21"/>
                <w:lang w:val="en-US" w:eastAsia="zh-CN" w:bidi="ar-SA"/>
              </w:rPr>
              <w:t>实际条件</w:t>
            </w:r>
            <w:r>
              <w:rPr>
                <w:rFonts w:hint="eastAsia" w:ascii="宋体" w:hAnsi="宋体" w:eastAsia="宋体" w:cs="宋体"/>
                <w:color w:val="auto"/>
                <w:kern w:val="2"/>
                <w:sz w:val="21"/>
                <w:szCs w:val="21"/>
                <w:lang w:val="en-US" w:eastAsia="en-US" w:bidi="ar-SA"/>
              </w:rPr>
              <w:t>选择</w:t>
            </w:r>
            <w:r>
              <w:rPr>
                <w:rFonts w:hint="eastAsia" w:ascii="宋体" w:hAnsi="宋体" w:eastAsia="宋体" w:cs="宋体"/>
                <w:color w:val="auto"/>
                <w:kern w:val="2"/>
                <w:sz w:val="21"/>
                <w:szCs w:val="21"/>
                <w:lang w:val="en-US" w:eastAsia="zh-CN" w:bidi="ar-SA"/>
              </w:rPr>
              <w:t>合理</w:t>
            </w:r>
            <w:r>
              <w:rPr>
                <w:rFonts w:hint="eastAsia" w:ascii="宋体" w:hAnsi="宋体" w:eastAsia="宋体" w:cs="宋体"/>
                <w:color w:val="auto"/>
                <w:kern w:val="2"/>
                <w:sz w:val="21"/>
                <w:szCs w:val="21"/>
                <w:lang w:val="en-US" w:eastAsia="en-US" w:bidi="ar-SA"/>
              </w:rPr>
              <w:t>安装位置，</w:t>
            </w:r>
            <w:r>
              <w:rPr>
                <w:rFonts w:hint="eastAsia" w:ascii="宋体" w:hAnsi="宋体" w:eastAsia="宋体" w:cs="宋体"/>
                <w:color w:val="auto"/>
                <w:kern w:val="2"/>
                <w:sz w:val="21"/>
                <w:szCs w:val="21"/>
                <w:lang w:val="en-US" w:eastAsia="zh-CN" w:bidi="ar-SA"/>
              </w:rPr>
              <w:t>摄像范围包含教室所有区域，</w:t>
            </w:r>
            <w:r>
              <w:rPr>
                <w:rFonts w:hint="eastAsia" w:ascii="宋体" w:hAnsi="宋体" w:eastAsia="宋体" w:cs="宋体"/>
                <w:color w:val="auto"/>
                <w:kern w:val="2"/>
                <w:sz w:val="21"/>
                <w:szCs w:val="21"/>
                <w:lang w:val="en-US" w:eastAsia="en-US" w:bidi="ar-SA"/>
              </w:rPr>
              <w:t>视频图像不能被灯罩、风扇等物品遮挡</w:t>
            </w:r>
            <w:r>
              <w:rPr>
                <w:rFonts w:hint="eastAsia" w:ascii="宋体" w:hAnsi="宋体" w:eastAsia="宋体" w:cs="宋体"/>
                <w:color w:val="auto"/>
                <w:kern w:val="2"/>
                <w:sz w:val="21"/>
                <w:szCs w:val="21"/>
                <w:lang w:val="en-US" w:eastAsia="zh-CN" w:bidi="ar-SA"/>
              </w:rPr>
              <w:t>。</w:t>
            </w:r>
          </w:p>
        </w:tc>
        <w:tc>
          <w:tcPr>
            <w:tcW w:w="458" w:type="dxa"/>
            <w:shd w:val="clear" w:color="auto" w:fill="auto"/>
            <w:noWrap/>
            <w:vAlign w:val="top"/>
          </w:tcPr>
          <w:p w14:paraId="3D7D8754">
            <w:pPr>
              <w:widowControl/>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32</w:t>
            </w:r>
          </w:p>
        </w:tc>
        <w:tc>
          <w:tcPr>
            <w:tcW w:w="382" w:type="dxa"/>
            <w:shd w:val="clear" w:color="auto" w:fill="auto"/>
            <w:noWrap/>
            <w:vAlign w:val="top"/>
          </w:tcPr>
          <w:p w14:paraId="37318E95">
            <w:pPr>
              <w:widowControl/>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台</w:t>
            </w:r>
          </w:p>
        </w:tc>
      </w:tr>
      <w:tr w14:paraId="1C80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16" w:type="dxa"/>
            <w:vAlign w:val="center"/>
          </w:tcPr>
          <w:p w14:paraId="3204183F">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p>
        </w:tc>
        <w:tc>
          <w:tcPr>
            <w:tcW w:w="851" w:type="dxa"/>
            <w:shd w:val="clear" w:color="auto" w:fill="auto"/>
            <w:noWrap/>
            <w:vAlign w:val="center"/>
          </w:tcPr>
          <w:p w14:paraId="331CA736">
            <w:pPr>
              <w:widowControl/>
              <w:jc w:val="center"/>
              <w:rPr>
                <w:rFonts w:hint="eastAsia" w:ascii="宋体" w:hAnsi="宋体" w:eastAsia="宋体" w:cs="宋体"/>
                <w:kern w:val="2"/>
                <w:sz w:val="21"/>
                <w:szCs w:val="21"/>
                <w:lang w:val="en-US" w:eastAsia="en-US" w:bidi="ar-SA"/>
              </w:rPr>
            </w:pPr>
            <w:r>
              <w:rPr>
                <w:rFonts w:hint="eastAsia" w:ascii="宋体" w:hAnsi="宋体" w:eastAsia="宋体" w:cs="宋体"/>
                <w:kern w:val="2"/>
                <w:sz w:val="21"/>
                <w:szCs w:val="21"/>
                <w:lang w:val="en-US" w:eastAsia="en-US" w:bidi="ar-SA"/>
              </w:rPr>
              <w:t>录像机</w:t>
            </w:r>
          </w:p>
        </w:tc>
        <w:tc>
          <w:tcPr>
            <w:tcW w:w="7759" w:type="dxa"/>
            <w:shd w:val="clear" w:color="auto" w:fill="auto"/>
            <w:noWrap/>
          </w:tcPr>
          <w:p w14:paraId="7FCC9548">
            <w:pPr>
              <w:pStyle w:val="41"/>
              <w:spacing w:before="12" w:line="252" w:lineRule="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lang w:val="en-US" w:eastAsia="en-US"/>
              </w:rPr>
              <w:t>4K</w:t>
            </w:r>
            <w:r>
              <w:rPr>
                <w:rFonts w:hint="eastAsia" w:ascii="宋体" w:hAnsi="宋体" w:eastAsia="宋体" w:cs="宋体"/>
                <w:color w:val="auto"/>
                <w:spacing w:val="-1"/>
                <w:sz w:val="21"/>
                <w:szCs w:val="21"/>
                <w:lang w:eastAsia="zh-CN"/>
              </w:rPr>
              <w:t>硬盘录像机</w:t>
            </w:r>
          </w:p>
          <w:p w14:paraId="170C4F7D">
            <w:pPr>
              <w:pStyle w:val="41"/>
              <w:spacing w:before="12" w:line="252" w:lineRule="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1</w:t>
            </w:r>
            <w:r>
              <w:rPr>
                <w:rFonts w:hint="eastAsia" w:ascii="宋体" w:hAnsi="宋体" w:eastAsia="宋体" w:cs="宋体"/>
                <w:color w:val="auto"/>
                <w:spacing w:val="-1"/>
                <w:sz w:val="21"/>
                <w:szCs w:val="21"/>
                <w:lang w:val="en-US" w:eastAsia="zh-CN"/>
              </w:rPr>
              <w:t>.</w:t>
            </w:r>
            <w:r>
              <w:rPr>
                <w:rFonts w:hint="eastAsia" w:ascii="宋体" w:hAnsi="宋体" w:eastAsia="宋体" w:cs="宋体"/>
                <w:color w:val="auto"/>
                <w:spacing w:val="-1"/>
                <w:sz w:val="21"/>
                <w:szCs w:val="21"/>
              </w:rPr>
              <w:t>支持≥16路H.264、H.265格式高清码流接入，≥5个SATA接口，支持硬盘热插拔。</w:t>
            </w:r>
          </w:p>
          <w:p w14:paraId="0F8B12D2">
            <w:pPr>
              <w:pStyle w:val="41"/>
              <w:spacing w:before="12" w:line="252" w:lineRule="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2</w:t>
            </w:r>
            <w:r>
              <w:rPr>
                <w:rFonts w:hint="eastAsia" w:ascii="宋体" w:hAnsi="宋体" w:eastAsia="宋体" w:cs="宋体"/>
                <w:color w:val="auto"/>
                <w:spacing w:val="-1"/>
                <w:sz w:val="21"/>
                <w:szCs w:val="21"/>
                <w:lang w:val="en-US" w:eastAsia="zh-CN"/>
              </w:rPr>
              <w:t>.</w:t>
            </w:r>
            <w:r>
              <w:rPr>
                <w:rFonts w:hint="eastAsia" w:ascii="宋体" w:hAnsi="宋体" w:eastAsia="宋体" w:cs="宋体"/>
                <w:color w:val="auto"/>
                <w:spacing w:val="-1"/>
                <w:sz w:val="21"/>
                <w:szCs w:val="21"/>
              </w:rPr>
              <w:t>具有≥2个HDMI接口、≥1个VGA接口、≥2个RJ45千兆网络接口、≥1个USB2.0接口、≥1个USB3.0接口、≥1个eSata接口、≥1路音频输入接口、≥1路音频输出接口、≥16路报警输入接口、≥9路报警输出接口。</w:t>
            </w:r>
          </w:p>
          <w:p w14:paraId="0F725D4D">
            <w:pPr>
              <w:pStyle w:val="41"/>
              <w:spacing w:before="12" w:line="252" w:lineRule="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3</w:t>
            </w:r>
            <w:r>
              <w:rPr>
                <w:rFonts w:hint="eastAsia" w:ascii="宋体" w:hAnsi="宋体" w:eastAsia="宋体" w:cs="宋体"/>
                <w:color w:val="auto"/>
                <w:spacing w:val="-1"/>
                <w:sz w:val="21"/>
                <w:szCs w:val="21"/>
                <w:lang w:val="en-US" w:eastAsia="zh-CN"/>
              </w:rPr>
              <w:t>.</w:t>
            </w:r>
            <w:r>
              <w:rPr>
                <w:rFonts w:hint="eastAsia" w:ascii="宋体" w:hAnsi="宋体" w:eastAsia="宋体" w:cs="宋体"/>
                <w:color w:val="auto"/>
                <w:spacing w:val="-1"/>
                <w:sz w:val="21"/>
                <w:szCs w:val="21"/>
              </w:rPr>
              <w:t>可接入IT、2T、3T、4T、6T、8T、10T、12TB容量的SATA接口硬盘。</w:t>
            </w:r>
          </w:p>
          <w:p w14:paraId="76014FCE">
            <w:pPr>
              <w:pStyle w:val="41"/>
              <w:spacing w:before="12" w:line="252" w:lineRule="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4</w:t>
            </w:r>
            <w:r>
              <w:rPr>
                <w:rFonts w:hint="eastAsia" w:ascii="宋体" w:hAnsi="宋体" w:eastAsia="宋体" w:cs="宋体"/>
                <w:color w:val="auto"/>
                <w:spacing w:val="-1"/>
                <w:sz w:val="21"/>
                <w:szCs w:val="21"/>
                <w:lang w:val="en-US" w:eastAsia="zh-CN"/>
              </w:rPr>
              <w:t>.</w:t>
            </w:r>
            <w:r>
              <w:rPr>
                <w:rFonts w:hint="eastAsia" w:ascii="宋体" w:hAnsi="宋体" w:eastAsia="宋体" w:cs="宋体"/>
                <w:color w:val="auto"/>
                <w:spacing w:val="-1"/>
                <w:sz w:val="21"/>
                <w:szCs w:val="21"/>
              </w:rPr>
              <w:t>最大接入带宽≥256Mbps,最大存储带宽≥ 256Mbps,最大转发带宽≥256Mbps,支持≥3通道输出，包括HDMI1、HDMI2、VGA,各输出口均支持显示系统主菜单，且每路均可分别进行预览、回放、配置 等操作。</w:t>
            </w:r>
          </w:p>
          <w:p w14:paraId="3785EEC6">
            <w:pPr>
              <w:pStyle w:val="41"/>
              <w:spacing w:before="12" w:line="252" w:lineRule="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5</w:t>
            </w:r>
            <w:r>
              <w:rPr>
                <w:rFonts w:hint="eastAsia" w:ascii="宋体" w:hAnsi="宋体" w:eastAsia="宋体" w:cs="宋体"/>
                <w:color w:val="auto"/>
                <w:spacing w:val="-1"/>
                <w:sz w:val="21"/>
                <w:szCs w:val="21"/>
                <w:lang w:val="en-US" w:eastAsia="zh-CN"/>
              </w:rPr>
              <w:t>.</w:t>
            </w:r>
            <w:r>
              <w:rPr>
                <w:rFonts w:hint="eastAsia" w:ascii="宋体" w:hAnsi="宋体" w:eastAsia="宋体" w:cs="宋体"/>
                <w:color w:val="auto"/>
                <w:spacing w:val="-1"/>
                <w:sz w:val="21"/>
                <w:szCs w:val="21"/>
              </w:rPr>
              <w:t>可设置输出分辨率为1024×768/60Hz、1280×720/60Hz、1280×1024/60Hz、1600×1200/60Hz、1920×1080/60Hz、2560×1440/60Hz、4K(3840×2160)/30Hz选项，可自适应显示器的最佳分辨率进行图像显示。</w:t>
            </w:r>
          </w:p>
          <w:p w14:paraId="55B21DEB">
            <w:pPr>
              <w:pStyle w:val="41"/>
              <w:spacing w:before="12" w:line="252" w:lineRule="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6</w:t>
            </w:r>
            <w:r>
              <w:rPr>
                <w:rFonts w:hint="eastAsia" w:ascii="宋体" w:hAnsi="宋体" w:eastAsia="宋体" w:cs="宋体"/>
                <w:color w:val="auto"/>
                <w:spacing w:val="-1"/>
                <w:sz w:val="21"/>
                <w:szCs w:val="21"/>
                <w:lang w:val="en-US" w:eastAsia="zh-CN"/>
              </w:rPr>
              <w:t>.</w:t>
            </w:r>
            <w:r>
              <w:rPr>
                <w:rFonts w:hint="eastAsia" w:ascii="宋体" w:hAnsi="宋体" w:eastAsia="宋体" w:cs="宋体"/>
                <w:color w:val="auto"/>
                <w:spacing w:val="-1"/>
                <w:sz w:val="21"/>
                <w:szCs w:val="21"/>
              </w:rPr>
              <w:t>可同时解码输出≥16路2MP、H.265编码、25fps、1920×1080格式的视频图像。</w:t>
            </w:r>
          </w:p>
          <w:p w14:paraId="68DFF82B">
            <w:pPr>
              <w:pStyle w:val="41"/>
              <w:spacing w:before="12" w:line="252" w:lineRule="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lang w:val="en-US" w:eastAsia="zh-CN"/>
              </w:rPr>
              <w:t>7.</w:t>
            </w:r>
            <w:r>
              <w:rPr>
                <w:rFonts w:hint="eastAsia" w:ascii="宋体" w:hAnsi="宋体" w:eastAsia="宋体" w:cs="宋体"/>
                <w:color w:val="auto"/>
                <w:spacing w:val="-1"/>
                <w:sz w:val="21"/>
                <w:szCs w:val="21"/>
              </w:rPr>
              <w:t>通过老化模式将硬盘划分为重要录像和普通录像两个存储区，可设置重要录像和普通录像两个存储区的容量配额比例，系统可自动计算并显示重要录像和普通录像的保存期限。</w:t>
            </w:r>
          </w:p>
          <w:p w14:paraId="7E9CBA40">
            <w:pPr>
              <w:pStyle w:val="41"/>
              <w:spacing w:before="12" w:line="252" w:lineRule="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lang w:val="en-US" w:eastAsia="zh-CN"/>
              </w:rPr>
              <w:t>8.</w:t>
            </w:r>
            <w:r>
              <w:rPr>
                <w:rFonts w:hint="eastAsia" w:ascii="宋体" w:hAnsi="宋体" w:eastAsia="宋体" w:cs="宋体"/>
                <w:color w:val="auto"/>
                <w:spacing w:val="-1"/>
                <w:sz w:val="21"/>
                <w:szCs w:val="21"/>
              </w:rPr>
              <w:t>支持用户名与IP地址或MAC地址绑定，绑定后只允许固定IP或MAC地址的固定用户名在固定PC端进行登录操作。</w:t>
            </w:r>
          </w:p>
          <w:p w14:paraId="10BA917D">
            <w:pPr>
              <w:pStyle w:val="41"/>
              <w:spacing w:before="12" w:line="252" w:lineRule="auto"/>
              <w:rPr>
                <w:rFonts w:hint="eastAsia" w:ascii="宋体" w:hAnsi="宋体" w:eastAsia="宋体" w:cs="宋体"/>
                <w:sz w:val="21"/>
                <w:szCs w:val="21"/>
              </w:rPr>
            </w:pPr>
            <w:r>
              <w:rPr>
                <w:rFonts w:hint="eastAsia" w:ascii="宋体" w:hAnsi="宋体" w:eastAsia="宋体" w:cs="宋体"/>
                <w:color w:val="auto"/>
                <w:spacing w:val="-1"/>
                <w:sz w:val="21"/>
                <w:szCs w:val="21"/>
                <w:lang w:val="en-US" w:eastAsia="zh-CN"/>
              </w:rPr>
              <w:t>9.</w:t>
            </w:r>
            <w:r>
              <w:rPr>
                <w:rFonts w:hint="eastAsia" w:ascii="宋体" w:hAnsi="宋体" w:eastAsia="宋体" w:cs="宋体"/>
                <w:color w:val="auto"/>
                <w:spacing w:val="-1"/>
                <w:sz w:val="21"/>
                <w:szCs w:val="21"/>
              </w:rPr>
              <w:t>音频设备与视频设备独立管理，支持网络拾音器的接入、校时，≥16路音频设备管理，</w:t>
            </w:r>
            <w:r>
              <w:rPr>
                <w:rFonts w:hint="eastAsia" w:ascii="宋体" w:hAnsi="宋体" w:eastAsia="宋体" w:cs="宋体"/>
                <w:color w:val="auto"/>
                <w:spacing w:val="-1"/>
                <w:sz w:val="21"/>
                <w:szCs w:val="21"/>
                <w:lang w:val="en-US" w:eastAsia="zh-CN"/>
              </w:rPr>
              <w:t>具备</w:t>
            </w:r>
            <w:r>
              <w:rPr>
                <w:rFonts w:hint="eastAsia" w:ascii="宋体" w:hAnsi="宋体" w:eastAsia="宋体" w:cs="宋体"/>
                <w:color w:val="auto"/>
                <w:spacing w:val="-1"/>
                <w:sz w:val="21"/>
                <w:szCs w:val="21"/>
              </w:rPr>
              <w:t>音视频动态调整组合分配功能，可将任一路音频与任一路视频组合成复合流编码。</w:t>
            </w:r>
          </w:p>
          <w:p w14:paraId="56E6DDDE">
            <w:pPr>
              <w:pStyle w:val="6"/>
              <w:numPr>
                <w:ilvl w:val="0"/>
                <w:numId w:val="0"/>
              </w:numPr>
              <w:rPr>
                <w:rFonts w:hint="eastAsia" w:ascii="宋体" w:hAnsi="宋体" w:eastAsia="宋体" w:cs="宋体"/>
                <w:color w:val="auto"/>
                <w:spacing w:val="-1"/>
                <w:sz w:val="21"/>
                <w:szCs w:val="21"/>
                <w:lang w:val="en-US" w:eastAsia="zh-CN"/>
              </w:rPr>
            </w:pPr>
            <w:r>
              <w:rPr>
                <w:rFonts w:hint="eastAsia" w:ascii="宋体" w:hAnsi="宋体" w:eastAsia="宋体" w:cs="宋体"/>
                <w:color w:val="auto"/>
                <w:spacing w:val="-1"/>
                <w:sz w:val="21"/>
                <w:szCs w:val="21"/>
                <w:lang w:val="en-US" w:eastAsia="zh-CN"/>
              </w:rPr>
              <w:t>10.</w:t>
            </w:r>
            <w:r>
              <w:rPr>
                <w:rFonts w:hint="eastAsia" w:ascii="宋体" w:hAnsi="宋体" w:eastAsia="宋体" w:cs="宋体"/>
                <w:b/>
                <w:bCs/>
                <w:sz w:val="21"/>
                <w:szCs w:val="21"/>
                <w:lang w:val="en-US" w:eastAsia="zh-CN"/>
              </w:rPr>
              <w:t>报价时提供设备说明书或网站截图（含网址）复印件并加盖公章，如提供材料不全或未提供则视为报价无效。</w:t>
            </w:r>
          </w:p>
        </w:tc>
        <w:tc>
          <w:tcPr>
            <w:tcW w:w="458" w:type="dxa"/>
            <w:shd w:val="clear" w:color="auto" w:fill="auto"/>
            <w:noWrap/>
            <w:vAlign w:val="top"/>
          </w:tcPr>
          <w:p w14:paraId="5AD71E3E">
            <w:pPr>
              <w:widowControl/>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382" w:type="dxa"/>
            <w:shd w:val="clear" w:color="auto" w:fill="auto"/>
            <w:noWrap/>
            <w:vAlign w:val="top"/>
          </w:tcPr>
          <w:p w14:paraId="1F5A7F8B">
            <w:pPr>
              <w:widowControl/>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台</w:t>
            </w:r>
          </w:p>
        </w:tc>
      </w:tr>
      <w:tr w14:paraId="4BFE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jc w:val="center"/>
        </w:trPr>
        <w:tc>
          <w:tcPr>
            <w:tcW w:w="616" w:type="dxa"/>
            <w:vAlign w:val="center"/>
          </w:tcPr>
          <w:p w14:paraId="0CE55624">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p>
        </w:tc>
        <w:tc>
          <w:tcPr>
            <w:tcW w:w="851" w:type="dxa"/>
            <w:shd w:val="clear" w:color="auto" w:fill="auto"/>
            <w:noWrap/>
            <w:vAlign w:val="center"/>
          </w:tcPr>
          <w:p w14:paraId="53237AC4">
            <w:pPr>
              <w:pStyle w:val="41"/>
              <w:spacing w:before="55" w:line="255" w:lineRule="auto"/>
              <w:ind w:left="22"/>
              <w:rPr>
                <w:rFonts w:hint="eastAsia" w:ascii="宋体" w:hAnsi="宋体" w:eastAsia="宋体" w:cs="宋体"/>
                <w:kern w:val="2"/>
                <w:sz w:val="21"/>
                <w:szCs w:val="21"/>
                <w:lang w:val="en-US" w:eastAsia="en-US" w:bidi="ar-SA"/>
              </w:rPr>
            </w:pPr>
            <w:r>
              <w:rPr>
                <w:rFonts w:hint="eastAsia" w:ascii="宋体" w:hAnsi="宋体" w:eastAsia="宋体" w:cs="宋体"/>
                <w:kern w:val="2"/>
                <w:sz w:val="21"/>
                <w:szCs w:val="21"/>
                <w:lang w:val="en-US" w:eastAsia="en-US" w:bidi="ar-SA"/>
              </w:rPr>
              <w:t>监控硬盘</w:t>
            </w:r>
          </w:p>
        </w:tc>
        <w:tc>
          <w:tcPr>
            <w:tcW w:w="7759" w:type="dxa"/>
            <w:shd w:val="clear" w:color="auto" w:fill="auto"/>
            <w:noWrap/>
          </w:tcPr>
          <w:p w14:paraId="7DFB8C03">
            <w:pPr>
              <w:pStyle w:val="41"/>
              <w:spacing w:before="12" w:line="252" w:lineRule="auto"/>
              <w:rPr>
                <w:rFonts w:hint="eastAsia" w:ascii="宋体" w:hAnsi="宋体" w:eastAsia="宋体" w:cs="宋体"/>
                <w:color w:val="auto"/>
                <w:spacing w:val="-1"/>
                <w:sz w:val="21"/>
                <w:szCs w:val="21"/>
                <w:lang w:val="en-US" w:eastAsia="zh-CN"/>
              </w:rPr>
            </w:pPr>
            <w:r>
              <w:rPr>
                <w:rFonts w:hint="eastAsia" w:ascii="宋体" w:hAnsi="宋体" w:eastAsia="宋体" w:cs="宋体"/>
                <w:color w:val="auto"/>
                <w:spacing w:val="-1"/>
                <w:sz w:val="21"/>
                <w:szCs w:val="21"/>
                <w:lang w:val="en-US" w:eastAsia="zh-CN"/>
              </w:rPr>
              <w:t>1.容量：</w:t>
            </w:r>
            <w:r>
              <w:rPr>
                <w:rFonts w:hint="eastAsia" w:ascii="宋体" w:hAnsi="宋体" w:eastAsia="宋体" w:cs="宋体"/>
                <w:color w:val="auto"/>
                <w:spacing w:val="-1"/>
                <w:sz w:val="21"/>
                <w:szCs w:val="21"/>
              </w:rPr>
              <w:t>≥</w:t>
            </w:r>
            <w:r>
              <w:rPr>
                <w:rFonts w:hint="eastAsia" w:ascii="宋体" w:hAnsi="宋体" w:eastAsia="宋体" w:cs="宋体"/>
                <w:color w:val="auto"/>
                <w:spacing w:val="-1"/>
                <w:sz w:val="21"/>
                <w:szCs w:val="21"/>
                <w:lang w:val="en-US" w:eastAsia="zh-CN"/>
              </w:rPr>
              <w:t xml:space="preserve">8TB  </w:t>
            </w:r>
            <w:r>
              <w:rPr>
                <w:rFonts w:hint="eastAsia" w:ascii="宋体" w:hAnsi="宋体" w:eastAsia="宋体" w:cs="宋体"/>
                <w:color w:val="auto"/>
                <w:spacing w:val="-1"/>
                <w:sz w:val="21"/>
                <w:szCs w:val="21"/>
              </w:rPr>
              <w:t>3.5英寸</w:t>
            </w:r>
          </w:p>
          <w:p w14:paraId="6A42F764">
            <w:pPr>
              <w:pStyle w:val="41"/>
              <w:spacing w:before="12" w:line="252" w:lineRule="auto"/>
              <w:rPr>
                <w:rFonts w:hint="eastAsia" w:ascii="宋体" w:hAnsi="宋体" w:eastAsia="宋体" w:cs="宋体"/>
                <w:color w:val="auto"/>
                <w:spacing w:val="-1"/>
                <w:sz w:val="21"/>
                <w:szCs w:val="21"/>
                <w:lang w:val="en-US" w:eastAsia="zh-CN"/>
              </w:rPr>
            </w:pPr>
            <w:r>
              <w:rPr>
                <w:rFonts w:hint="eastAsia" w:ascii="宋体" w:hAnsi="宋体" w:eastAsia="宋体" w:cs="宋体"/>
                <w:color w:val="auto"/>
                <w:spacing w:val="-1"/>
                <w:sz w:val="21"/>
                <w:szCs w:val="21"/>
                <w:lang w:val="en-US" w:eastAsia="zh-CN"/>
              </w:rPr>
              <w:t>2.转速：</w:t>
            </w:r>
            <w:r>
              <w:rPr>
                <w:rFonts w:hint="eastAsia" w:ascii="宋体" w:hAnsi="宋体" w:eastAsia="宋体" w:cs="宋体"/>
                <w:color w:val="auto"/>
                <w:spacing w:val="-1"/>
                <w:sz w:val="21"/>
                <w:szCs w:val="21"/>
              </w:rPr>
              <w:t>≥</w:t>
            </w:r>
            <w:r>
              <w:rPr>
                <w:rFonts w:hint="eastAsia" w:ascii="宋体" w:hAnsi="宋体" w:eastAsia="宋体" w:cs="宋体"/>
                <w:color w:val="auto"/>
                <w:spacing w:val="-1"/>
                <w:sz w:val="21"/>
                <w:szCs w:val="21"/>
                <w:lang w:val="en-US" w:eastAsia="zh-CN"/>
              </w:rPr>
              <w:t>7200转/分钟</w:t>
            </w:r>
          </w:p>
          <w:p w14:paraId="7022B4D6">
            <w:pPr>
              <w:pStyle w:val="41"/>
              <w:spacing w:before="12" w:line="252" w:lineRule="auto"/>
              <w:rPr>
                <w:rFonts w:hint="eastAsia" w:ascii="宋体" w:hAnsi="宋体" w:eastAsia="宋体" w:cs="宋体"/>
                <w:color w:val="auto"/>
                <w:spacing w:val="-1"/>
                <w:sz w:val="21"/>
                <w:szCs w:val="21"/>
                <w:lang w:val="en-US" w:eastAsia="zh-CN"/>
              </w:rPr>
            </w:pPr>
            <w:r>
              <w:rPr>
                <w:rFonts w:hint="eastAsia" w:ascii="宋体" w:hAnsi="宋体" w:eastAsia="宋体" w:cs="宋体"/>
                <w:color w:val="auto"/>
                <w:spacing w:val="-1"/>
                <w:sz w:val="21"/>
                <w:szCs w:val="21"/>
                <w:lang w:val="en-US" w:eastAsia="zh-CN"/>
              </w:rPr>
              <w:t xml:space="preserve">3.接口：SATA3.0 </w:t>
            </w:r>
            <w:r>
              <w:rPr>
                <w:rFonts w:hint="eastAsia" w:ascii="宋体" w:hAnsi="宋体" w:eastAsia="宋体" w:cs="宋体"/>
                <w:color w:val="auto"/>
                <w:spacing w:val="-1"/>
                <w:sz w:val="21"/>
                <w:szCs w:val="21"/>
              </w:rPr>
              <w:t>≥</w:t>
            </w:r>
            <w:r>
              <w:rPr>
                <w:rFonts w:hint="eastAsia" w:ascii="宋体" w:hAnsi="宋体" w:eastAsia="宋体" w:cs="宋体"/>
                <w:color w:val="auto"/>
                <w:spacing w:val="-1"/>
                <w:sz w:val="21"/>
                <w:szCs w:val="21"/>
                <w:lang w:val="en-US" w:eastAsia="zh-CN"/>
              </w:rPr>
              <w:t>6Gb/s</w:t>
            </w:r>
          </w:p>
          <w:p w14:paraId="1BB4C162">
            <w:pPr>
              <w:pStyle w:val="41"/>
              <w:spacing w:before="12" w:line="252" w:lineRule="auto"/>
              <w:rPr>
                <w:rFonts w:hint="eastAsia" w:ascii="宋体" w:hAnsi="宋体" w:eastAsia="宋体" w:cs="宋体"/>
                <w:color w:val="auto"/>
                <w:spacing w:val="-1"/>
                <w:sz w:val="21"/>
                <w:szCs w:val="21"/>
                <w:lang w:val="en-US" w:eastAsia="zh-CN"/>
              </w:rPr>
            </w:pPr>
            <w:r>
              <w:rPr>
                <w:rFonts w:hint="eastAsia" w:ascii="宋体" w:hAnsi="宋体" w:eastAsia="宋体" w:cs="宋体"/>
                <w:color w:val="auto"/>
                <w:spacing w:val="-1"/>
                <w:sz w:val="21"/>
                <w:szCs w:val="21"/>
                <w:lang w:val="en-US" w:eastAsia="zh-CN"/>
              </w:rPr>
              <w:t>4.缓存：</w:t>
            </w:r>
            <w:r>
              <w:rPr>
                <w:rFonts w:hint="eastAsia" w:ascii="宋体" w:hAnsi="宋体" w:eastAsia="宋体" w:cs="宋体"/>
                <w:color w:val="auto"/>
                <w:spacing w:val="-1"/>
                <w:sz w:val="21"/>
                <w:szCs w:val="21"/>
              </w:rPr>
              <w:t>≥</w:t>
            </w:r>
            <w:r>
              <w:rPr>
                <w:rFonts w:hint="eastAsia" w:ascii="宋体" w:hAnsi="宋体" w:eastAsia="宋体" w:cs="宋体"/>
                <w:color w:val="auto"/>
                <w:spacing w:val="-1"/>
                <w:sz w:val="21"/>
                <w:szCs w:val="21"/>
                <w:lang w:val="en-US" w:eastAsia="zh-CN"/>
              </w:rPr>
              <w:t>256MB</w:t>
            </w:r>
          </w:p>
          <w:p w14:paraId="2F46186C">
            <w:pPr>
              <w:pStyle w:val="41"/>
              <w:spacing w:before="12" w:line="252" w:lineRule="auto"/>
              <w:rPr>
                <w:rFonts w:hint="eastAsia" w:ascii="宋体" w:hAnsi="宋体" w:eastAsia="宋体" w:cs="宋体"/>
                <w:color w:val="auto"/>
                <w:spacing w:val="-1"/>
                <w:sz w:val="21"/>
                <w:szCs w:val="21"/>
                <w:lang w:val="en-US" w:eastAsia="zh-CN"/>
              </w:rPr>
            </w:pPr>
            <w:r>
              <w:rPr>
                <w:rFonts w:hint="eastAsia" w:ascii="宋体" w:hAnsi="宋体" w:eastAsia="宋体" w:cs="宋体"/>
                <w:color w:val="auto"/>
                <w:spacing w:val="-1"/>
                <w:sz w:val="21"/>
                <w:szCs w:val="21"/>
                <w:lang w:val="en-US" w:eastAsia="zh-CN"/>
              </w:rPr>
              <w:t>5.记录数据的方式：CMR垂直</w:t>
            </w:r>
          </w:p>
          <w:p w14:paraId="607A249D">
            <w:pPr>
              <w:pStyle w:val="41"/>
              <w:spacing w:before="12" w:line="252" w:lineRule="auto"/>
              <w:rPr>
                <w:rFonts w:hint="eastAsia" w:ascii="宋体" w:hAnsi="宋体" w:eastAsia="宋体" w:cs="宋体"/>
                <w:color w:val="auto"/>
                <w:spacing w:val="-1"/>
                <w:sz w:val="21"/>
                <w:szCs w:val="21"/>
                <w:lang w:val="en-US" w:eastAsia="zh-CN"/>
              </w:rPr>
            </w:pPr>
            <w:r>
              <w:rPr>
                <w:rFonts w:hint="eastAsia" w:ascii="宋体" w:hAnsi="宋体" w:eastAsia="宋体" w:cs="宋体"/>
                <w:color w:val="auto"/>
                <w:spacing w:val="-1"/>
                <w:sz w:val="21"/>
                <w:szCs w:val="21"/>
                <w:lang w:val="en-US" w:eastAsia="zh-CN"/>
              </w:rPr>
              <w:t>6.年负载量：</w:t>
            </w:r>
            <w:r>
              <w:rPr>
                <w:rFonts w:hint="eastAsia" w:ascii="宋体" w:hAnsi="宋体" w:eastAsia="宋体" w:cs="宋体"/>
                <w:color w:val="auto"/>
                <w:spacing w:val="-1"/>
                <w:sz w:val="21"/>
                <w:szCs w:val="21"/>
              </w:rPr>
              <w:t>≥</w:t>
            </w:r>
            <w:r>
              <w:rPr>
                <w:rFonts w:hint="eastAsia" w:ascii="宋体" w:hAnsi="宋体" w:eastAsia="宋体" w:cs="宋体"/>
                <w:color w:val="auto"/>
                <w:spacing w:val="-1"/>
                <w:sz w:val="21"/>
                <w:szCs w:val="21"/>
                <w:lang w:val="en-US" w:eastAsia="zh-CN"/>
              </w:rPr>
              <w:t>550TB</w:t>
            </w:r>
          </w:p>
          <w:p w14:paraId="1208106F">
            <w:pPr>
              <w:pStyle w:val="41"/>
              <w:spacing w:before="12" w:line="252" w:lineRule="auto"/>
              <w:rPr>
                <w:rFonts w:hint="eastAsia" w:ascii="宋体" w:hAnsi="宋体" w:eastAsia="宋体" w:cs="宋体"/>
                <w:b w:val="0"/>
                <w:bCs/>
                <w:color w:val="auto"/>
                <w:sz w:val="21"/>
                <w:szCs w:val="21"/>
              </w:rPr>
            </w:pPr>
            <w:r>
              <w:rPr>
                <w:rFonts w:hint="eastAsia" w:ascii="宋体" w:hAnsi="宋体" w:eastAsia="宋体" w:cs="宋体"/>
                <w:color w:val="auto"/>
                <w:spacing w:val="-1"/>
                <w:sz w:val="21"/>
                <w:szCs w:val="21"/>
                <w:lang w:val="en-US" w:eastAsia="zh-CN"/>
              </w:rPr>
              <w:t>7.</w:t>
            </w:r>
            <w:r>
              <w:rPr>
                <w:rFonts w:hint="eastAsia" w:ascii="宋体" w:hAnsi="宋体" w:eastAsia="宋体" w:cs="宋体"/>
                <w:b w:val="0"/>
                <w:bCs/>
                <w:color w:val="auto"/>
                <w:sz w:val="21"/>
                <w:szCs w:val="21"/>
              </w:rPr>
              <w:t>原厂原盒，SN 必须统一，不是工包、网吧特供产品，含安装调试，通电可使用，</w:t>
            </w:r>
            <w:r>
              <w:rPr>
                <w:rFonts w:hint="eastAsia" w:ascii="宋体" w:hAnsi="宋体" w:eastAsia="宋体" w:cs="宋体"/>
                <w:b w:val="0"/>
                <w:bCs/>
                <w:color w:val="auto"/>
                <w:sz w:val="21"/>
                <w:szCs w:val="21"/>
                <w:lang w:val="en-US" w:eastAsia="zh-CN"/>
              </w:rPr>
              <w:t>免费</w:t>
            </w:r>
            <w:r>
              <w:rPr>
                <w:rFonts w:hint="eastAsia" w:ascii="宋体" w:hAnsi="宋体" w:eastAsia="宋体" w:cs="宋体"/>
                <w:b w:val="0"/>
                <w:bCs/>
                <w:color w:val="auto"/>
                <w:sz w:val="21"/>
                <w:szCs w:val="21"/>
              </w:rPr>
              <w:t>提供测试、系统安装</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数据迁移</w:t>
            </w:r>
            <w:r>
              <w:rPr>
                <w:rFonts w:hint="eastAsia" w:ascii="宋体" w:hAnsi="宋体" w:eastAsia="宋体" w:cs="宋体"/>
                <w:b w:val="0"/>
                <w:bCs/>
                <w:color w:val="auto"/>
                <w:kern w:val="0"/>
                <w:sz w:val="21"/>
                <w:szCs w:val="21"/>
                <w:lang w:val="en-US" w:eastAsia="zh-CN" w:bidi="ar"/>
              </w:rPr>
              <w:t>等</w:t>
            </w:r>
            <w:r>
              <w:rPr>
                <w:rFonts w:hint="eastAsia" w:ascii="宋体" w:hAnsi="宋体" w:eastAsia="宋体" w:cs="宋体"/>
                <w:b w:val="0"/>
                <w:bCs/>
                <w:color w:val="auto"/>
                <w:sz w:val="21"/>
                <w:szCs w:val="21"/>
              </w:rPr>
              <w:t>服务。</w:t>
            </w:r>
          </w:p>
          <w:p w14:paraId="0C524823">
            <w:pPr>
              <w:pStyle w:val="6"/>
              <w:numPr>
                <w:ilvl w:val="0"/>
                <w:numId w:val="0"/>
              </w:numPr>
              <w:rPr>
                <w:rFonts w:hint="eastAsia" w:ascii="宋体" w:hAnsi="宋体" w:eastAsia="宋体" w:cs="宋体"/>
                <w:color w:val="auto"/>
                <w:spacing w:val="-1"/>
                <w:sz w:val="21"/>
                <w:szCs w:val="21"/>
                <w:lang w:val="en-US" w:eastAsia="zh-CN"/>
              </w:rPr>
            </w:pPr>
            <w:r>
              <w:rPr>
                <w:rFonts w:hint="eastAsia" w:ascii="宋体" w:hAnsi="宋体" w:eastAsia="宋体" w:cs="宋体"/>
                <w:b/>
                <w:bCs/>
                <w:sz w:val="21"/>
                <w:szCs w:val="21"/>
                <w:lang w:val="en-US" w:eastAsia="zh-CN"/>
              </w:rPr>
              <w:t>8.报价时提供说明书或网站截图（含网址）复印件并加盖公章，如提供材料不全或未提供则视为报价无效。</w:t>
            </w:r>
          </w:p>
        </w:tc>
        <w:tc>
          <w:tcPr>
            <w:tcW w:w="458" w:type="dxa"/>
            <w:shd w:val="clear" w:color="auto" w:fill="auto"/>
            <w:noWrap/>
            <w:vAlign w:val="top"/>
          </w:tcPr>
          <w:p w14:paraId="2B7D2E80">
            <w:pPr>
              <w:widowControl/>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w:t>
            </w:r>
          </w:p>
        </w:tc>
        <w:tc>
          <w:tcPr>
            <w:tcW w:w="382" w:type="dxa"/>
            <w:shd w:val="clear" w:color="auto" w:fill="auto"/>
            <w:noWrap/>
            <w:vAlign w:val="top"/>
          </w:tcPr>
          <w:p w14:paraId="40033B85">
            <w:pPr>
              <w:widowControl/>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台</w:t>
            </w:r>
          </w:p>
        </w:tc>
      </w:tr>
      <w:tr w14:paraId="0EA4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616" w:type="dxa"/>
            <w:vAlign w:val="center"/>
          </w:tcPr>
          <w:p w14:paraId="5F3A89F7">
            <w:pPr>
              <w:widowControl/>
              <w:jc w:val="center"/>
              <w:rPr>
                <w:rFonts w:hint="eastAsia" w:ascii="宋体" w:hAnsi="宋体" w:eastAsia="宋体" w:cs="宋体"/>
                <w:spacing w:val="-1"/>
                <w:kern w:val="2"/>
                <w:sz w:val="21"/>
                <w:szCs w:val="21"/>
                <w:lang w:val="en-US" w:eastAsia="zh-CN" w:bidi="ar-SA"/>
              </w:rPr>
            </w:pPr>
            <w:r>
              <w:rPr>
                <w:rFonts w:hint="eastAsia" w:ascii="宋体" w:hAnsi="宋体" w:eastAsia="宋体" w:cs="宋体"/>
                <w:spacing w:val="-1"/>
                <w:kern w:val="2"/>
                <w:sz w:val="21"/>
                <w:szCs w:val="21"/>
                <w:lang w:val="en-US" w:eastAsia="zh-CN" w:bidi="ar-SA"/>
              </w:rPr>
              <w:t>4</w:t>
            </w:r>
          </w:p>
        </w:tc>
        <w:tc>
          <w:tcPr>
            <w:tcW w:w="851" w:type="dxa"/>
            <w:shd w:val="clear" w:color="auto" w:fill="auto"/>
            <w:noWrap/>
            <w:vAlign w:val="center"/>
          </w:tcPr>
          <w:p w14:paraId="5DF489FF">
            <w:pPr>
              <w:widowControl/>
              <w:jc w:val="center"/>
              <w:rPr>
                <w:rFonts w:hint="eastAsia" w:ascii="宋体" w:hAnsi="宋体" w:eastAsia="宋体" w:cs="宋体"/>
                <w:kern w:val="2"/>
                <w:sz w:val="21"/>
                <w:szCs w:val="21"/>
                <w:lang w:val="en-US" w:eastAsia="en-US" w:bidi="ar-SA"/>
              </w:rPr>
            </w:pPr>
            <w:r>
              <w:rPr>
                <w:rFonts w:hint="eastAsia" w:ascii="宋体" w:hAnsi="宋体" w:eastAsia="宋体" w:cs="宋体"/>
                <w:kern w:val="2"/>
                <w:sz w:val="21"/>
                <w:szCs w:val="21"/>
                <w:lang w:val="en-US" w:eastAsia="en-US" w:bidi="ar-SA"/>
              </w:rPr>
              <w:t>交换机</w:t>
            </w:r>
          </w:p>
        </w:tc>
        <w:tc>
          <w:tcPr>
            <w:tcW w:w="7759" w:type="dxa"/>
            <w:shd w:val="clear" w:color="auto" w:fill="auto"/>
            <w:noWrap/>
          </w:tcPr>
          <w:p w14:paraId="07C8A211">
            <w:pPr>
              <w:pStyle w:val="41"/>
              <w:spacing w:before="12" w:line="252" w:lineRule="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24个10/100/1000Mbps自适应电口+2个1000Mbps上联SFP光口，其中24个口支持PoE/PoE+供电，整机最大PoE输出功率230W,交换机容量52Gbps,包转发率39Mpps,非网管型交换机，金属外壳，6kV防雷，机架式。</w:t>
            </w:r>
          </w:p>
          <w:p w14:paraId="41EF597C">
            <w:pPr>
              <w:pStyle w:val="41"/>
              <w:spacing w:before="12" w:line="252" w:lineRule="auto"/>
              <w:rPr>
                <w:rFonts w:hint="eastAsia" w:ascii="宋体" w:hAnsi="宋体" w:eastAsia="宋体" w:cs="宋体"/>
                <w:color w:val="auto"/>
                <w:sz w:val="21"/>
                <w:szCs w:val="21"/>
                <w:lang w:val="en-US" w:eastAsia="zh-CN"/>
              </w:rPr>
            </w:pPr>
            <w:r>
              <w:rPr>
                <w:rFonts w:hint="eastAsia" w:ascii="宋体" w:hAnsi="宋体" w:eastAsia="宋体" w:cs="宋体"/>
                <w:b/>
                <w:bCs/>
                <w:sz w:val="21"/>
                <w:szCs w:val="21"/>
                <w:lang w:val="en-US" w:eastAsia="zh-CN"/>
              </w:rPr>
              <w:t>报价时提供说明书或网站截图（含网址）复印件并加盖公章，如提供材料不全或未提供则视为报价无效</w:t>
            </w:r>
          </w:p>
        </w:tc>
        <w:tc>
          <w:tcPr>
            <w:tcW w:w="458" w:type="dxa"/>
            <w:shd w:val="clear" w:color="auto" w:fill="auto"/>
            <w:noWrap/>
            <w:vAlign w:val="top"/>
          </w:tcPr>
          <w:p w14:paraId="028EB2FF">
            <w:pPr>
              <w:widowControl/>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382" w:type="dxa"/>
            <w:shd w:val="clear" w:color="auto" w:fill="auto"/>
            <w:noWrap/>
            <w:vAlign w:val="top"/>
          </w:tcPr>
          <w:p w14:paraId="3C2459CF">
            <w:pPr>
              <w:widowControl/>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台</w:t>
            </w:r>
          </w:p>
        </w:tc>
      </w:tr>
      <w:tr w14:paraId="5788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616" w:type="dxa"/>
            <w:vAlign w:val="center"/>
          </w:tcPr>
          <w:p w14:paraId="644844D3">
            <w:pPr>
              <w:widowControl/>
              <w:jc w:val="center"/>
              <w:rPr>
                <w:rFonts w:hint="eastAsia" w:ascii="宋体" w:hAnsi="宋体" w:eastAsia="宋体" w:cs="宋体"/>
                <w:spacing w:val="-1"/>
                <w:kern w:val="2"/>
                <w:sz w:val="21"/>
                <w:szCs w:val="21"/>
                <w:lang w:val="en-US" w:eastAsia="zh-CN" w:bidi="ar-SA"/>
              </w:rPr>
            </w:pPr>
            <w:r>
              <w:rPr>
                <w:rFonts w:hint="eastAsia" w:ascii="宋体" w:hAnsi="宋体" w:eastAsia="宋体" w:cs="宋体"/>
                <w:spacing w:val="-1"/>
                <w:kern w:val="2"/>
                <w:sz w:val="21"/>
                <w:szCs w:val="21"/>
                <w:lang w:val="en-US" w:eastAsia="zh-CN" w:bidi="ar-SA"/>
              </w:rPr>
              <w:t>5</w:t>
            </w:r>
          </w:p>
        </w:tc>
        <w:tc>
          <w:tcPr>
            <w:tcW w:w="851" w:type="dxa"/>
            <w:shd w:val="clear" w:color="auto" w:fill="auto"/>
            <w:noWrap/>
            <w:vAlign w:val="center"/>
          </w:tcPr>
          <w:p w14:paraId="0A2BC5BD">
            <w:pPr>
              <w:widowControl/>
              <w:jc w:val="center"/>
              <w:rPr>
                <w:rFonts w:hint="eastAsia" w:ascii="宋体" w:hAnsi="宋体" w:eastAsia="宋体" w:cs="宋体"/>
                <w:kern w:val="2"/>
                <w:sz w:val="21"/>
                <w:szCs w:val="21"/>
                <w:lang w:val="en-US" w:eastAsia="en-US" w:bidi="ar-SA"/>
              </w:rPr>
            </w:pPr>
            <w:r>
              <w:rPr>
                <w:rFonts w:hint="eastAsia" w:ascii="宋体" w:hAnsi="宋体" w:eastAsia="宋体" w:cs="宋体"/>
                <w:kern w:val="2"/>
                <w:sz w:val="21"/>
                <w:szCs w:val="21"/>
                <w:lang w:val="en-US" w:eastAsia="en-US" w:bidi="ar-SA"/>
              </w:rPr>
              <w:t>机柜</w:t>
            </w:r>
          </w:p>
        </w:tc>
        <w:tc>
          <w:tcPr>
            <w:tcW w:w="7759" w:type="dxa"/>
            <w:shd w:val="clear" w:color="auto" w:fill="auto"/>
            <w:noWrap/>
          </w:tcPr>
          <w:p w14:paraId="16FB0DDD">
            <w:pPr>
              <w:pStyle w:val="41"/>
              <w:spacing w:before="12" w:line="252" w:lineRule="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1</w:t>
            </w:r>
            <w:r>
              <w:rPr>
                <w:rFonts w:hint="eastAsia" w:ascii="宋体" w:hAnsi="宋体" w:eastAsia="宋体" w:cs="宋体"/>
                <w:color w:val="auto"/>
                <w:spacing w:val="-1"/>
                <w:sz w:val="21"/>
                <w:szCs w:val="21"/>
                <w:lang w:val="en-US" w:eastAsia="zh-CN"/>
              </w:rPr>
              <w:t>.</w:t>
            </w:r>
            <w:r>
              <w:rPr>
                <w:rFonts w:hint="eastAsia" w:ascii="宋体" w:hAnsi="宋体" w:eastAsia="宋体" w:cs="宋体"/>
                <w:color w:val="auto"/>
                <w:spacing w:val="-1"/>
                <w:sz w:val="21"/>
                <w:szCs w:val="21"/>
              </w:rPr>
              <w:t>机柜类型：网络机柜</w:t>
            </w:r>
          </w:p>
          <w:p w14:paraId="40F4E18F">
            <w:pPr>
              <w:pStyle w:val="41"/>
              <w:spacing w:before="12" w:line="252" w:lineRule="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2</w:t>
            </w:r>
            <w:r>
              <w:rPr>
                <w:rFonts w:hint="eastAsia" w:ascii="宋体" w:hAnsi="宋体" w:eastAsia="宋体" w:cs="宋体"/>
                <w:color w:val="auto"/>
                <w:spacing w:val="-1"/>
                <w:sz w:val="21"/>
                <w:szCs w:val="21"/>
                <w:lang w:val="en-US" w:eastAsia="zh-CN"/>
              </w:rPr>
              <w:t>.</w:t>
            </w:r>
            <w:r>
              <w:rPr>
                <w:rFonts w:hint="eastAsia" w:ascii="宋体" w:hAnsi="宋体" w:eastAsia="宋体" w:cs="宋体"/>
                <w:color w:val="auto"/>
                <w:spacing w:val="-1"/>
                <w:sz w:val="21"/>
                <w:szCs w:val="21"/>
              </w:rPr>
              <w:t>前钢化玻璃门，后钣金门</w:t>
            </w:r>
          </w:p>
          <w:p w14:paraId="6E98F1AF">
            <w:pPr>
              <w:pStyle w:val="41"/>
              <w:spacing w:before="12" w:line="252" w:lineRule="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3</w:t>
            </w:r>
            <w:r>
              <w:rPr>
                <w:rFonts w:hint="eastAsia" w:ascii="宋体" w:hAnsi="宋体" w:eastAsia="宋体" w:cs="宋体"/>
                <w:color w:val="auto"/>
                <w:spacing w:val="-1"/>
                <w:sz w:val="21"/>
                <w:szCs w:val="21"/>
                <w:lang w:val="en-US" w:eastAsia="zh-CN"/>
              </w:rPr>
              <w:t>.</w:t>
            </w:r>
            <w:r>
              <w:rPr>
                <w:rFonts w:hint="eastAsia" w:ascii="宋体" w:hAnsi="宋体" w:eastAsia="宋体" w:cs="宋体"/>
                <w:color w:val="auto"/>
                <w:spacing w:val="-1"/>
                <w:sz w:val="21"/>
                <w:szCs w:val="21"/>
              </w:rPr>
              <w:t>材质：冷轧钢</w:t>
            </w:r>
          </w:p>
          <w:p w14:paraId="2ADB5C21">
            <w:pPr>
              <w:pStyle w:val="41"/>
              <w:spacing w:before="12" w:line="252" w:lineRule="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4</w:t>
            </w:r>
            <w:r>
              <w:rPr>
                <w:rFonts w:hint="eastAsia" w:ascii="宋体" w:hAnsi="宋体" w:eastAsia="宋体" w:cs="宋体"/>
                <w:color w:val="auto"/>
                <w:spacing w:val="-1"/>
                <w:sz w:val="21"/>
                <w:szCs w:val="21"/>
                <w:lang w:val="en-US" w:eastAsia="zh-CN"/>
              </w:rPr>
              <w:t>.</w:t>
            </w:r>
            <w:r>
              <w:rPr>
                <w:rFonts w:hint="eastAsia" w:ascii="宋体" w:hAnsi="宋体" w:eastAsia="宋体" w:cs="宋体"/>
                <w:color w:val="auto"/>
                <w:spacing w:val="-1"/>
                <w:sz w:val="21"/>
                <w:szCs w:val="21"/>
              </w:rPr>
              <w:t>板材厚度：≥1.2mm</w:t>
            </w:r>
          </w:p>
          <w:p w14:paraId="10354B99">
            <w:pPr>
              <w:pStyle w:val="41"/>
              <w:spacing w:before="12" w:line="252" w:lineRule="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5</w:t>
            </w:r>
            <w:r>
              <w:rPr>
                <w:rFonts w:hint="eastAsia" w:ascii="宋体" w:hAnsi="宋体" w:eastAsia="宋体" w:cs="宋体"/>
                <w:color w:val="auto"/>
                <w:spacing w:val="-1"/>
                <w:sz w:val="21"/>
                <w:szCs w:val="21"/>
                <w:lang w:val="en-US" w:eastAsia="zh-CN"/>
              </w:rPr>
              <w:t>.</w:t>
            </w:r>
            <w:r>
              <w:rPr>
                <w:rFonts w:hint="eastAsia" w:ascii="宋体" w:hAnsi="宋体" w:eastAsia="宋体" w:cs="宋体"/>
                <w:color w:val="auto"/>
                <w:spacing w:val="-1"/>
                <w:sz w:val="21"/>
                <w:szCs w:val="21"/>
              </w:rPr>
              <w:t>配件：8位国际排插组件1套，固定板1块，风扇组件1套、重载脚轮4只，M12支脚4只，M6方螺 母螺钉40套，内六角板手1只</w:t>
            </w:r>
          </w:p>
          <w:p w14:paraId="64B73881">
            <w:pPr>
              <w:pStyle w:val="41"/>
              <w:spacing w:before="12" w:line="252" w:lineRule="auto"/>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rPr>
              <w:t>6</w:t>
            </w:r>
            <w:r>
              <w:rPr>
                <w:rFonts w:hint="eastAsia" w:ascii="宋体" w:hAnsi="宋体" w:eastAsia="宋体" w:cs="宋体"/>
                <w:color w:val="auto"/>
                <w:spacing w:val="-1"/>
                <w:sz w:val="21"/>
                <w:szCs w:val="21"/>
                <w:lang w:val="en-US" w:eastAsia="zh-CN"/>
              </w:rPr>
              <w:t>.</w:t>
            </w:r>
            <w:r>
              <w:rPr>
                <w:rFonts w:hint="eastAsia" w:ascii="宋体" w:hAnsi="宋体" w:eastAsia="宋体" w:cs="宋体"/>
                <w:color w:val="auto"/>
                <w:spacing w:val="-1"/>
                <w:sz w:val="21"/>
                <w:szCs w:val="21"/>
              </w:rPr>
              <w:t>尺寸(</w:t>
            </w:r>
            <w:r>
              <w:rPr>
                <w:rFonts w:hint="eastAsia" w:ascii="宋体" w:hAnsi="宋体" w:eastAsia="宋体" w:cs="宋体"/>
                <w:color w:val="auto"/>
                <w:spacing w:val="-1"/>
                <w:sz w:val="21"/>
                <w:szCs w:val="21"/>
                <w:lang w:val="en-US" w:eastAsia="zh-CN"/>
              </w:rPr>
              <w:t>长</w:t>
            </w:r>
            <w:r>
              <w:rPr>
                <w:rFonts w:hint="eastAsia" w:ascii="宋体" w:hAnsi="宋体" w:eastAsia="宋体" w:cs="宋体"/>
                <w:color w:val="auto"/>
                <w:spacing w:val="-1"/>
                <w:sz w:val="21"/>
                <w:szCs w:val="21"/>
              </w:rPr>
              <w:t>*</w:t>
            </w:r>
            <w:r>
              <w:rPr>
                <w:rFonts w:hint="eastAsia" w:ascii="宋体" w:hAnsi="宋体" w:eastAsia="宋体" w:cs="宋体"/>
                <w:color w:val="auto"/>
                <w:spacing w:val="-1"/>
                <w:sz w:val="21"/>
                <w:szCs w:val="21"/>
                <w:lang w:val="en-US" w:eastAsia="zh-CN"/>
              </w:rPr>
              <w:t>宽</w:t>
            </w:r>
            <w:r>
              <w:rPr>
                <w:rFonts w:hint="eastAsia" w:ascii="宋体" w:hAnsi="宋体" w:eastAsia="宋体" w:cs="宋体"/>
                <w:color w:val="auto"/>
                <w:spacing w:val="-1"/>
                <w:sz w:val="21"/>
                <w:szCs w:val="21"/>
              </w:rPr>
              <w:t>*</w:t>
            </w:r>
            <w:r>
              <w:rPr>
                <w:rFonts w:hint="eastAsia" w:ascii="宋体" w:hAnsi="宋体" w:eastAsia="宋体" w:cs="宋体"/>
                <w:color w:val="auto"/>
                <w:spacing w:val="-1"/>
                <w:sz w:val="21"/>
                <w:szCs w:val="21"/>
                <w:lang w:val="en-US" w:eastAsia="zh-CN"/>
              </w:rPr>
              <w:t>高</w:t>
            </w:r>
            <w:r>
              <w:rPr>
                <w:rFonts w:hint="eastAsia" w:ascii="宋体" w:hAnsi="宋体" w:eastAsia="宋体" w:cs="宋体"/>
                <w:color w:val="auto"/>
                <w:spacing w:val="-1"/>
                <w:sz w:val="21"/>
                <w:szCs w:val="21"/>
              </w:rPr>
              <w:t>)：600mm×600mm×1610mm</w:t>
            </w: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lang w:val="en-US" w:eastAsia="zh-CN"/>
              </w:rPr>
              <w:t>mm</w:t>
            </w:r>
            <w:r>
              <w:rPr>
                <w:rFonts w:hint="eastAsia" w:ascii="宋体" w:hAnsi="宋体" w:eastAsia="宋体" w:cs="宋体"/>
                <w:color w:val="auto"/>
                <w:sz w:val="21"/>
                <w:szCs w:val="21"/>
                <w:lang w:eastAsia="zh-CN"/>
              </w:rPr>
              <w:t>）</w:t>
            </w:r>
          </w:p>
        </w:tc>
        <w:tc>
          <w:tcPr>
            <w:tcW w:w="458" w:type="dxa"/>
            <w:shd w:val="clear" w:color="auto" w:fill="auto"/>
            <w:noWrap/>
            <w:vAlign w:val="top"/>
          </w:tcPr>
          <w:p w14:paraId="2DBAE030">
            <w:pPr>
              <w:widowControl/>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382" w:type="dxa"/>
            <w:shd w:val="clear" w:color="auto" w:fill="auto"/>
            <w:noWrap/>
            <w:vAlign w:val="top"/>
          </w:tcPr>
          <w:p w14:paraId="0C6F12F1">
            <w:pPr>
              <w:widowControl/>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台</w:t>
            </w:r>
          </w:p>
        </w:tc>
      </w:tr>
      <w:tr w14:paraId="2B29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16" w:type="dxa"/>
            <w:vAlign w:val="center"/>
          </w:tcPr>
          <w:p w14:paraId="33151D78">
            <w:pPr>
              <w:pStyle w:val="41"/>
              <w:spacing w:before="12" w:line="252" w:lineRule="auto"/>
              <w:jc w:val="center"/>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6</w:t>
            </w:r>
          </w:p>
        </w:tc>
        <w:tc>
          <w:tcPr>
            <w:tcW w:w="851" w:type="dxa"/>
            <w:shd w:val="clear" w:color="auto" w:fill="auto"/>
            <w:noWrap/>
            <w:vAlign w:val="center"/>
          </w:tcPr>
          <w:p w14:paraId="21CE6C97">
            <w:pPr>
              <w:pStyle w:val="41"/>
              <w:spacing w:before="55" w:line="255" w:lineRule="auto"/>
              <w:ind w:left="22"/>
              <w:rPr>
                <w:rFonts w:hint="eastAsia" w:ascii="宋体" w:hAnsi="宋体" w:eastAsia="宋体" w:cs="宋体"/>
                <w:kern w:val="2"/>
                <w:sz w:val="21"/>
                <w:szCs w:val="21"/>
                <w:lang w:val="en-US" w:eastAsia="en-US" w:bidi="ar-SA"/>
              </w:rPr>
            </w:pPr>
            <w:r>
              <w:rPr>
                <w:rFonts w:hint="eastAsia" w:ascii="宋体" w:hAnsi="宋体" w:eastAsia="宋体" w:cs="宋体"/>
                <w:kern w:val="2"/>
                <w:sz w:val="21"/>
                <w:szCs w:val="21"/>
                <w:lang w:val="en-US" w:eastAsia="en-US" w:bidi="ar-SA"/>
              </w:rPr>
              <w:t>网线</w:t>
            </w:r>
          </w:p>
        </w:tc>
        <w:tc>
          <w:tcPr>
            <w:tcW w:w="7759" w:type="dxa"/>
            <w:shd w:val="clear" w:color="auto" w:fill="auto"/>
            <w:noWrap/>
            <w:vAlign w:val="center"/>
          </w:tcPr>
          <w:p w14:paraId="4B615784">
            <w:pPr>
              <w:pStyle w:val="41"/>
              <w:spacing w:before="12" w:line="252" w:lineRule="auto"/>
              <w:rPr>
                <w:rFonts w:hint="eastAsia" w:ascii="宋体" w:hAnsi="宋体" w:eastAsia="宋体" w:cs="宋体"/>
                <w:color w:val="auto"/>
                <w:spacing w:val="-1"/>
                <w:sz w:val="21"/>
                <w:szCs w:val="21"/>
                <w:lang w:val="en-US" w:eastAsia="zh-CN"/>
              </w:rPr>
            </w:pPr>
            <w:r>
              <w:rPr>
                <w:rFonts w:hint="eastAsia" w:ascii="宋体" w:hAnsi="宋体" w:eastAsia="宋体" w:cs="宋体"/>
                <w:color w:val="auto"/>
                <w:spacing w:val="-1"/>
                <w:sz w:val="21"/>
                <w:szCs w:val="21"/>
              </w:rPr>
              <w:t>超五类非屏蔽</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rPr>
              <w:t xml:space="preserve">≥0.5A </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rPr>
              <w:t>≥300米每箱</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highlight w:val="none"/>
                <w:lang w:val="en-US" w:eastAsia="zh-CN"/>
              </w:rPr>
              <w:t>铜线芯，全速率1000Mbps，PVC环保外被，八芯双绞，清晰米标。</w:t>
            </w:r>
          </w:p>
        </w:tc>
        <w:tc>
          <w:tcPr>
            <w:tcW w:w="458" w:type="dxa"/>
            <w:shd w:val="clear" w:color="auto" w:fill="auto"/>
            <w:noWrap/>
            <w:vAlign w:val="top"/>
          </w:tcPr>
          <w:p w14:paraId="3C72DC32">
            <w:pPr>
              <w:widowControl/>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w:t>
            </w:r>
          </w:p>
        </w:tc>
        <w:tc>
          <w:tcPr>
            <w:tcW w:w="382" w:type="dxa"/>
            <w:shd w:val="clear" w:color="auto" w:fill="auto"/>
            <w:noWrap/>
            <w:vAlign w:val="top"/>
          </w:tcPr>
          <w:p w14:paraId="590E1C9F">
            <w:pPr>
              <w:widowControl/>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箱</w:t>
            </w:r>
          </w:p>
        </w:tc>
      </w:tr>
      <w:tr w14:paraId="6167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616" w:type="dxa"/>
            <w:vAlign w:val="center"/>
          </w:tcPr>
          <w:p w14:paraId="34121B4E">
            <w:pPr>
              <w:pStyle w:val="41"/>
              <w:spacing w:before="12" w:line="252" w:lineRule="auto"/>
              <w:jc w:val="center"/>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7</w:t>
            </w:r>
          </w:p>
        </w:tc>
        <w:tc>
          <w:tcPr>
            <w:tcW w:w="851" w:type="dxa"/>
            <w:shd w:val="clear" w:color="auto" w:fill="auto"/>
            <w:noWrap/>
            <w:vAlign w:val="center"/>
          </w:tcPr>
          <w:p w14:paraId="31921F65">
            <w:pPr>
              <w:pStyle w:val="41"/>
              <w:spacing w:before="55" w:line="255" w:lineRule="auto"/>
              <w:ind w:left="22"/>
              <w:rPr>
                <w:rFonts w:hint="eastAsia" w:ascii="宋体" w:hAnsi="宋体" w:eastAsia="宋体" w:cs="宋体"/>
                <w:kern w:val="2"/>
                <w:sz w:val="21"/>
                <w:szCs w:val="21"/>
                <w:lang w:val="en-US" w:eastAsia="en-US" w:bidi="ar-SA"/>
              </w:rPr>
            </w:pPr>
            <w:r>
              <w:rPr>
                <w:rFonts w:hint="eastAsia" w:ascii="宋体" w:hAnsi="宋体" w:eastAsia="宋体" w:cs="宋体"/>
                <w:kern w:val="2"/>
                <w:sz w:val="21"/>
                <w:szCs w:val="21"/>
                <w:lang w:val="en-US" w:eastAsia="en-US" w:bidi="ar-SA"/>
              </w:rPr>
              <w:t>电视机</w:t>
            </w:r>
          </w:p>
        </w:tc>
        <w:tc>
          <w:tcPr>
            <w:tcW w:w="7759" w:type="dxa"/>
            <w:shd w:val="clear" w:color="auto" w:fill="auto"/>
            <w:noWrap/>
          </w:tcPr>
          <w:p w14:paraId="141A234A">
            <w:pPr>
              <w:pStyle w:val="41"/>
              <w:spacing w:before="12" w:line="252" w:lineRule="auto"/>
              <w:rPr>
                <w:rFonts w:hint="eastAsia" w:ascii="宋体" w:hAnsi="宋体" w:eastAsia="宋体" w:cs="宋体"/>
                <w:color w:val="auto"/>
                <w:spacing w:val="-1"/>
                <w:sz w:val="21"/>
                <w:szCs w:val="21"/>
                <w:lang w:val="en-US" w:eastAsia="zh-CN"/>
              </w:rPr>
            </w:pPr>
            <w:r>
              <w:rPr>
                <w:rFonts w:hint="eastAsia" w:ascii="宋体" w:hAnsi="宋体" w:eastAsia="宋体" w:cs="宋体"/>
                <w:color w:val="auto"/>
                <w:spacing w:val="-1"/>
                <w:sz w:val="21"/>
                <w:szCs w:val="21"/>
              </w:rPr>
              <w:t>1</w:t>
            </w:r>
            <w:r>
              <w:rPr>
                <w:rFonts w:hint="eastAsia" w:ascii="宋体" w:hAnsi="宋体" w:eastAsia="宋体" w:cs="宋体"/>
                <w:color w:val="auto"/>
                <w:spacing w:val="-1"/>
                <w:sz w:val="21"/>
                <w:szCs w:val="21"/>
                <w:lang w:val="en-US" w:eastAsia="zh-CN"/>
              </w:rPr>
              <w:t>.屏幕尺寸：</w:t>
            </w:r>
            <w:r>
              <w:rPr>
                <w:rFonts w:hint="eastAsia" w:ascii="宋体" w:hAnsi="宋体" w:eastAsia="宋体" w:cs="宋体"/>
                <w:color w:val="auto"/>
                <w:spacing w:val="-1"/>
                <w:sz w:val="21"/>
                <w:szCs w:val="21"/>
              </w:rPr>
              <w:t>≥65寸</w:t>
            </w:r>
            <w:r>
              <w:rPr>
                <w:rFonts w:hint="eastAsia" w:ascii="宋体" w:hAnsi="宋体" w:eastAsia="宋体" w:cs="宋体"/>
                <w:color w:val="auto"/>
                <w:spacing w:val="-1"/>
                <w:sz w:val="21"/>
                <w:szCs w:val="21"/>
                <w:lang w:val="en-US" w:eastAsia="zh-CN"/>
              </w:rPr>
              <w:t>全面屏</w:t>
            </w:r>
          </w:p>
          <w:p w14:paraId="3183C890">
            <w:pPr>
              <w:pStyle w:val="41"/>
              <w:spacing w:before="12" w:line="252" w:lineRule="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2</w:t>
            </w:r>
            <w:r>
              <w:rPr>
                <w:rFonts w:hint="eastAsia" w:ascii="宋体" w:hAnsi="宋体" w:eastAsia="宋体" w:cs="宋体"/>
                <w:color w:val="auto"/>
                <w:spacing w:val="-1"/>
                <w:sz w:val="21"/>
                <w:szCs w:val="21"/>
                <w:lang w:val="en-US" w:eastAsia="zh-CN"/>
              </w:rPr>
              <w:t>.</w:t>
            </w:r>
            <w:r>
              <w:rPr>
                <w:rFonts w:hint="eastAsia" w:ascii="宋体" w:hAnsi="宋体" w:eastAsia="宋体" w:cs="宋体"/>
                <w:color w:val="auto"/>
                <w:spacing w:val="-1"/>
                <w:sz w:val="21"/>
                <w:szCs w:val="21"/>
              </w:rPr>
              <w:t>屏占比：≥9</w:t>
            </w:r>
            <w:r>
              <w:rPr>
                <w:rFonts w:hint="eastAsia" w:ascii="宋体" w:hAnsi="宋体" w:eastAsia="宋体" w:cs="宋体"/>
                <w:color w:val="auto"/>
                <w:spacing w:val="-1"/>
                <w:sz w:val="21"/>
                <w:szCs w:val="21"/>
                <w:lang w:val="en-US" w:eastAsia="zh-CN"/>
              </w:rPr>
              <w:t>5</w:t>
            </w:r>
            <w:r>
              <w:rPr>
                <w:rFonts w:hint="eastAsia" w:ascii="宋体" w:hAnsi="宋体" w:eastAsia="宋体" w:cs="宋体"/>
                <w:color w:val="auto"/>
                <w:spacing w:val="-1"/>
                <w:sz w:val="21"/>
                <w:szCs w:val="21"/>
              </w:rPr>
              <w:t>%。</w:t>
            </w:r>
          </w:p>
          <w:p w14:paraId="7F09B35C">
            <w:pPr>
              <w:pStyle w:val="41"/>
              <w:spacing w:before="12" w:line="252" w:lineRule="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lang w:val="en-US" w:eastAsia="zh-CN"/>
              </w:rPr>
              <w:t>3.</w:t>
            </w:r>
            <w:r>
              <w:rPr>
                <w:rFonts w:hint="eastAsia" w:ascii="宋体" w:hAnsi="宋体" w:eastAsia="宋体" w:cs="宋体"/>
                <w:color w:val="auto"/>
                <w:spacing w:val="-1"/>
                <w:sz w:val="21"/>
                <w:szCs w:val="21"/>
              </w:rPr>
              <w:t>能效等级：二级</w:t>
            </w:r>
            <w:r>
              <w:rPr>
                <w:rFonts w:hint="eastAsia" w:ascii="宋体" w:hAnsi="宋体" w:eastAsia="宋体" w:cs="宋体"/>
                <w:color w:val="auto"/>
                <w:spacing w:val="-1"/>
                <w:sz w:val="21"/>
                <w:szCs w:val="21"/>
                <w:lang w:val="en-US" w:eastAsia="zh-CN"/>
              </w:rPr>
              <w:t>或以上</w:t>
            </w:r>
            <w:r>
              <w:rPr>
                <w:rFonts w:hint="eastAsia" w:ascii="宋体" w:hAnsi="宋体" w:eastAsia="宋体" w:cs="宋体"/>
                <w:color w:val="auto"/>
                <w:spacing w:val="-1"/>
                <w:sz w:val="21"/>
                <w:szCs w:val="21"/>
              </w:rPr>
              <w:t>。</w:t>
            </w:r>
          </w:p>
          <w:p w14:paraId="2F5349ED">
            <w:pPr>
              <w:pStyle w:val="41"/>
              <w:spacing w:before="12" w:line="252" w:lineRule="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lang w:val="en-US" w:eastAsia="zh-CN"/>
              </w:rPr>
              <w:t>4.</w:t>
            </w:r>
            <w:r>
              <w:rPr>
                <w:rFonts w:hint="eastAsia" w:ascii="宋体" w:hAnsi="宋体" w:eastAsia="宋体" w:cs="宋体"/>
                <w:color w:val="auto"/>
                <w:spacing w:val="-1"/>
                <w:sz w:val="21"/>
                <w:szCs w:val="21"/>
              </w:rPr>
              <w:t>物理分辨率：≥4K(3840*2160)。</w:t>
            </w:r>
          </w:p>
          <w:p w14:paraId="467695AC">
            <w:pPr>
              <w:pStyle w:val="41"/>
              <w:spacing w:before="12" w:line="252" w:lineRule="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lang w:val="en-US" w:eastAsia="zh-CN"/>
              </w:rPr>
              <w:t>5.</w:t>
            </w:r>
            <w:r>
              <w:rPr>
                <w:rFonts w:hint="eastAsia" w:ascii="宋体" w:hAnsi="宋体" w:eastAsia="宋体" w:cs="宋体"/>
                <w:color w:val="auto"/>
                <w:spacing w:val="-1"/>
                <w:sz w:val="21"/>
                <w:szCs w:val="21"/>
              </w:rPr>
              <w:t>电视尺寸(宽*高*厚):1456×840×74mm</w:t>
            </w: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lang w:val="en-US" w:eastAsia="zh-CN"/>
              </w:rPr>
              <w:t>mm</w:t>
            </w:r>
            <w:r>
              <w:rPr>
                <w:rFonts w:hint="eastAsia" w:ascii="宋体" w:hAnsi="宋体" w:eastAsia="宋体" w:cs="宋体"/>
                <w:color w:val="auto"/>
                <w:sz w:val="21"/>
                <w:szCs w:val="21"/>
                <w:lang w:eastAsia="zh-CN"/>
              </w:rPr>
              <w:t>）</w:t>
            </w:r>
            <w:r>
              <w:rPr>
                <w:rFonts w:hint="eastAsia" w:ascii="宋体" w:hAnsi="宋体" w:eastAsia="宋体" w:cs="宋体"/>
                <w:color w:val="auto"/>
                <w:spacing w:val="-1"/>
                <w:sz w:val="21"/>
                <w:szCs w:val="21"/>
              </w:rPr>
              <w:t>。</w:t>
            </w:r>
          </w:p>
          <w:p w14:paraId="3188BB0D">
            <w:pPr>
              <w:pStyle w:val="41"/>
              <w:spacing w:before="12" w:line="252" w:lineRule="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lang w:val="en-US" w:eastAsia="zh-CN"/>
              </w:rPr>
              <w:t>6.</w:t>
            </w:r>
            <w:r>
              <w:rPr>
                <w:rFonts w:hint="eastAsia" w:ascii="宋体" w:hAnsi="宋体" w:eastAsia="宋体" w:cs="宋体"/>
                <w:color w:val="auto"/>
                <w:spacing w:val="-1"/>
                <w:sz w:val="21"/>
                <w:szCs w:val="21"/>
              </w:rPr>
              <w:t>亮度：</w:t>
            </w:r>
            <w:r>
              <w:rPr>
                <w:rFonts w:hint="eastAsia" w:ascii="宋体" w:hAnsi="宋体" w:eastAsia="宋体" w:cs="宋体"/>
                <w:color w:val="auto"/>
                <w:spacing w:val="-1"/>
                <w:sz w:val="21"/>
                <w:szCs w:val="21"/>
                <w:lang w:val="en-US" w:eastAsia="zh-CN"/>
              </w:rPr>
              <w:t>≥</w:t>
            </w:r>
            <w:r>
              <w:rPr>
                <w:rFonts w:hint="eastAsia" w:ascii="宋体" w:hAnsi="宋体" w:eastAsia="宋体" w:cs="宋体"/>
                <w:color w:val="auto"/>
                <w:spacing w:val="-1"/>
                <w:sz w:val="21"/>
                <w:szCs w:val="21"/>
              </w:rPr>
              <w:t>250 nits。</w:t>
            </w:r>
          </w:p>
          <w:p w14:paraId="4E656E8E">
            <w:pPr>
              <w:pStyle w:val="41"/>
              <w:spacing w:before="12" w:line="252" w:lineRule="auto"/>
              <w:rPr>
                <w:rFonts w:hint="eastAsia" w:ascii="宋体" w:hAnsi="宋体" w:eastAsia="宋体" w:cs="宋体"/>
                <w:color w:val="auto"/>
                <w:spacing w:val="-1"/>
                <w:sz w:val="21"/>
                <w:szCs w:val="21"/>
                <w:lang w:val="en-US" w:eastAsia="zh-CN"/>
              </w:rPr>
            </w:pPr>
            <w:r>
              <w:rPr>
                <w:rFonts w:hint="eastAsia" w:ascii="宋体" w:hAnsi="宋体" w:eastAsia="宋体" w:cs="宋体"/>
                <w:color w:val="auto"/>
                <w:spacing w:val="-1"/>
                <w:sz w:val="21"/>
                <w:szCs w:val="21"/>
                <w:lang w:val="en-US" w:eastAsia="zh-CN"/>
              </w:rPr>
              <w:t>7.音响功率：≥8W.</w:t>
            </w:r>
          </w:p>
          <w:p w14:paraId="238A57F3">
            <w:pPr>
              <w:pStyle w:val="41"/>
              <w:spacing w:before="12" w:line="252" w:lineRule="auto"/>
              <w:rPr>
                <w:rFonts w:hint="eastAsia" w:ascii="宋体" w:hAnsi="宋体" w:eastAsia="宋体" w:cs="宋体"/>
                <w:color w:val="auto"/>
                <w:spacing w:val="-1"/>
                <w:sz w:val="21"/>
                <w:szCs w:val="21"/>
                <w:lang w:val="en-US" w:eastAsia="zh-CN"/>
              </w:rPr>
            </w:pPr>
            <w:r>
              <w:rPr>
                <w:rFonts w:hint="eastAsia" w:ascii="宋体" w:hAnsi="宋体" w:eastAsia="宋体" w:cs="宋体"/>
                <w:color w:val="auto"/>
                <w:spacing w:val="-1"/>
                <w:sz w:val="21"/>
                <w:szCs w:val="21"/>
                <w:lang w:val="en-US" w:eastAsia="zh-CN"/>
              </w:rPr>
              <w:t>8.每台电视配1个电视遥控器，1个遥控器可以遥控多台同型号电视机的开、关机,可自定义开机画面。</w:t>
            </w:r>
          </w:p>
          <w:p w14:paraId="55FC65A6">
            <w:pPr>
              <w:pStyle w:val="6"/>
              <w:numPr>
                <w:ilvl w:val="0"/>
                <w:numId w:val="0"/>
              </w:numPr>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lang w:val="en-US" w:eastAsia="zh-CN"/>
              </w:rPr>
              <w:t>9</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rPr>
              <w:t>产品具有国家节能产品认证证书、3C认证证书</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报价时提供证书复印件并加盖公章，如提供材料不全或未提供则视为报价无效</w:t>
            </w:r>
            <w:r>
              <w:rPr>
                <w:rFonts w:hint="eastAsia" w:ascii="宋体" w:hAnsi="宋体" w:eastAsia="宋体" w:cs="宋体"/>
                <w:sz w:val="21"/>
                <w:szCs w:val="21"/>
                <w:lang w:eastAsia="zh-CN"/>
              </w:rPr>
              <w:t>）</w:t>
            </w:r>
            <w:r>
              <w:rPr>
                <w:rFonts w:hint="eastAsia" w:ascii="宋体" w:hAnsi="宋体" w:eastAsia="宋体" w:cs="宋体"/>
                <w:color w:val="auto"/>
                <w:spacing w:val="-1"/>
                <w:sz w:val="21"/>
                <w:szCs w:val="21"/>
              </w:rPr>
              <w:t>。</w:t>
            </w:r>
          </w:p>
          <w:p w14:paraId="17C380F7">
            <w:pPr>
              <w:pStyle w:val="41"/>
              <w:spacing w:before="12" w:line="252" w:lineRule="auto"/>
              <w:rPr>
                <w:rFonts w:hint="eastAsia" w:ascii="宋体" w:hAnsi="宋体" w:eastAsia="宋体" w:cs="宋体"/>
                <w:color w:val="auto"/>
                <w:spacing w:val="-1"/>
                <w:sz w:val="21"/>
                <w:szCs w:val="21"/>
                <w:lang w:val="en-US" w:eastAsia="zh-CN"/>
              </w:rPr>
            </w:pPr>
            <w:r>
              <w:rPr>
                <w:rFonts w:hint="eastAsia" w:ascii="宋体" w:hAnsi="宋体" w:eastAsia="宋体" w:cs="宋体"/>
                <w:color w:val="auto"/>
                <w:spacing w:val="-1"/>
                <w:sz w:val="21"/>
                <w:szCs w:val="21"/>
                <w:lang w:val="en-US" w:eastAsia="zh-CN"/>
              </w:rPr>
              <w:t>10.整机保修一年，显示屏保修三年。</w:t>
            </w:r>
          </w:p>
          <w:p w14:paraId="5330F8CA">
            <w:pPr>
              <w:pStyle w:val="41"/>
              <w:spacing w:before="12" w:line="252" w:lineRule="auto"/>
              <w:rPr>
                <w:rFonts w:hint="eastAsia" w:ascii="宋体" w:hAnsi="宋体" w:eastAsia="宋体" w:cs="宋体"/>
                <w:color w:val="auto"/>
                <w:spacing w:val="-1"/>
                <w:sz w:val="21"/>
                <w:szCs w:val="21"/>
                <w:lang w:val="en-US" w:eastAsia="zh-CN"/>
              </w:rPr>
            </w:pPr>
            <w:r>
              <w:rPr>
                <w:rFonts w:hint="eastAsia" w:ascii="宋体" w:hAnsi="宋体" w:eastAsia="宋体" w:cs="宋体"/>
                <w:color w:val="auto"/>
                <w:spacing w:val="-1"/>
                <w:sz w:val="21"/>
                <w:szCs w:val="21"/>
                <w:lang w:val="en-US" w:eastAsia="zh-CN"/>
              </w:rPr>
              <w:t>11.</w:t>
            </w:r>
            <w:r>
              <w:rPr>
                <w:rFonts w:hint="eastAsia" w:ascii="宋体" w:hAnsi="宋体" w:eastAsia="宋体" w:cs="宋体"/>
                <w:b/>
                <w:bCs/>
                <w:sz w:val="21"/>
                <w:szCs w:val="21"/>
                <w:lang w:val="en-US" w:eastAsia="zh-CN"/>
              </w:rPr>
              <w:t>报价时提供设备说明书或网站截图（含网址）复印件并加盖公章，如提供材料不全或未提供则视为报价无效。</w:t>
            </w:r>
          </w:p>
        </w:tc>
        <w:tc>
          <w:tcPr>
            <w:tcW w:w="458" w:type="dxa"/>
            <w:shd w:val="clear" w:color="auto" w:fill="auto"/>
            <w:noWrap/>
            <w:vAlign w:val="top"/>
          </w:tcPr>
          <w:p w14:paraId="270F9F8B">
            <w:pPr>
              <w:widowControl/>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382" w:type="dxa"/>
            <w:shd w:val="clear" w:color="auto" w:fill="auto"/>
            <w:noWrap/>
            <w:vAlign w:val="top"/>
          </w:tcPr>
          <w:p w14:paraId="5C47C1AD">
            <w:pPr>
              <w:widowControl/>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台</w:t>
            </w:r>
          </w:p>
        </w:tc>
      </w:tr>
      <w:tr w14:paraId="60AB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16" w:type="dxa"/>
            <w:vAlign w:val="top"/>
          </w:tcPr>
          <w:p w14:paraId="74080A18">
            <w:pPr>
              <w:spacing w:line="327" w:lineRule="auto"/>
              <w:rPr>
                <w:rFonts w:hint="eastAsia" w:ascii="宋体" w:hAnsi="宋体" w:eastAsia="宋体" w:cs="宋体"/>
                <w:sz w:val="21"/>
                <w:szCs w:val="21"/>
              </w:rPr>
            </w:pPr>
          </w:p>
          <w:p w14:paraId="5194BCC7">
            <w:pPr>
              <w:pStyle w:val="41"/>
              <w:spacing w:before="69"/>
              <w:ind w:left="194" w:leftChars="0"/>
              <w:rPr>
                <w:rFonts w:hint="eastAsia" w:ascii="宋体" w:hAnsi="宋体" w:eastAsia="宋体" w:cs="宋体"/>
                <w:color w:val="000000"/>
                <w:kern w:val="0"/>
                <w:sz w:val="21"/>
                <w:szCs w:val="21"/>
                <w:lang w:val="en-US" w:eastAsia="zh-CN"/>
              </w:rPr>
            </w:pPr>
            <w:r>
              <w:rPr>
                <w:rFonts w:hint="eastAsia" w:ascii="宋体" w:hAnsi="宋体" w:eastAsia="宋体" w:cs="宋体"/>
                <w:sz w:val="21"/>
                <w:szCs w:val="21"/>
              </w:rPr>
              <w:t>8</w:t>
            </w:r>
          </w:p>
        </w:tc>
        <w:tc>
          <w:tcPr>
            <w:tcW w:w="851" w:type="dxa"/>
            <w:shd w:val="clear" w:color="auto" w:fill="auto"/>
            <w:noWrap/>
            <w:vAlign w:val="center"/>
          </w:tcPr>
          <w:p w14:paraId="609C33C2">
            <w:pPr>
              <w:pStyle w:val="41"/>
              <w:spacing w:before="55" w:line="255" w:lineRule="auto"/>
              <w:ind w:left="22"/>
              <w:rPr>
                <w:rFonts w:hint="eastAsia" w:ascii="宋体" w:hAnsi="宋体" w:eastAsia="宋体" w:cs="宋体"/>
                <w:kern w:val="2"/>
                <w:sz w:val="21"/>
                <w:szCs w:val="21"/>
                <w:lang w:val="en-US" w:eastAsia="en-US" w:bidi="ar-SA"/>
              </w:rPr>
            </w:pPr>
            <w:r>
              <w:rPr>
                <w:rFonts w:hint="eastAsia" w:ascii="宋体" w:hAnsi="宋体" w:eastAsia="宋体" w:cs="宋体"/>
                <w:kern w:val="2"/>
                <w:sz w:val="21"/>
                <w:szCs w:val="21"/>
                <w:lang w:val="en-US" w:eastAsia="en-US" w:bidi="ar-SA"/>
              </w:rPr>
              <w:t>摄像机支架</w:t>
            </w:r>
          </w:p>
        </w:tc>
        <w:tc>
          <w:tcPr>
            <w:tcW w:w="7759" w:type="dxa"/>
            <w:shd w:val="clear" w:color="auto" w:fill="auto"/>
            <w:noWrap/>
            <w:vAlign w:val="center"/>
          </w:tcPr>
          <w:p w14:paraId="4C876CC3">
            <w:pPr>
              <w:jc w:val="left"/>
              <w:rPr>
                <w:rFonts w:hint="eastAsia" w:ascii="宋体" w:hAnsi="宋体" w:eastAsia="宋体" w:cs="宋体"/>
                <w:color w:val="auto"/>
                <w:spacing w:val="-1"/>
                <w:kern w:val="2"/>
                <w:sz w:val="21"/>
                <w:szCs w:val="21"/>
                <w:lang w:val="en-US" w:eastAsia="zh-CN" w:bidi="ar-SA"/>
              </w:rPr>
            </w:pPr>
            <w:r>
              <w:rPr>
                <w:rFonts w:hint="eastAsia" w:ascii="宋体" w:hAnsi="宋体" w:eastAsia="宋体" w:cs="宋体"/>
                <w:color w:val="auto"/>
                <w:spacing w:val="-1"/>
                <w:kern w:val="2"/>
                <w:sz w:val="21"/>
                <w:szCs w:val="21"/>
                <w:lang w:val="en-US" w:eastAsia="en-US" w:bidi="ar-SA"/>
              </w:rPr>
              <w:t>颜色：白色</w:t>
            </w:r>
            <w:r>
              <w:rPr>
                <w:rFonts w:hint="eastAsia" w:ascii="宋体" w:hAnsi="宋体" w:eastAsia="宋体" w:cs="宋体"/>
                <w:color w:val="auto"/>
                <w:spacing w:val="-1"/>
                <w:kern w:val="2"/>
                <w:sz w:val="21"/>
                <w:szCs w:val="21"/>
                <w:lang w:val="en-US" w:eastAsia="zh-CN" w:bidi="ar-SA"/>
              </w:rPr>
              <w:t>。</w:t>
            </w:r>
          </w:p>
          <w:p w14:paraId="2443CFB2">
            <w:pPr>
              <w:jc w:val="left"/>
              <w:rPr>
                <w:rFonts w:hint="eastAsia" w:ascii="宋体" w:hAnsi="宋体" w:eastAsia="宋体" w:cs="宋体"/>
                <w:color w:val="auto"/>
                <w:spacing w:val="-1"/>
                <w:kern w:val="2"/>
                <w:sz w:val="21"/>
                <w:szCs w:val="21"/>
                <w:lang w:val="en-US" w:eastAsia="zh-CN" w:bidi="ar-SA"/>
              </w:rPr>
            </w:pPr>
            <w:r>
              <w:rPr>
                <w:rFonts w:hint="eastAsia" w:ascii="宋体" w:hAnsi="宋体" w:eastAsia="宋体" w:cs="宋体"/>
                <w:color w:val="auto"/>
                <w:spacing w:val="-1"/>
                <w:kern w:val="2"/>
                <w:sz w:val="21"/>
                <w:szCs w:val="21"/>
                <w:lang w:val="en-US" w:eastAsia="zh-CN" w:bidi="ar-SA"/>
              </w:rPr>
              <w:t>安装方式</w:t>
            </w:r>
            <w:r>
              <w:rPr>
                <w:rFonts w:hint="eastAsia" w:ascii="宋体" w:hAnsi="宋体" w:eastAsia="宋体" w:cs="宋体"/>
                <w:color w:val="auto"/>
                <w:spacing w:val="-1"/>
                <w:kern w:val="2"/>
                <w:sz w:val="21"/>
                <w:szCs w:val="21"/>
                <w:lang w:val="en-US" w:eastAsia="en-US" w:bidi="ar-SA"/>
              </w:rPr>
              <w:t>：壁装</w:t>
            </w:r>
            <w:r>
              <w:rPr>
                <w:rFonts w:hint="eastAsia" w:ascii="宋体" w:hAnsi="宋体" w:eastAsia="宋体" w:cs="宋体"/>
                <w:color w:val="auto"/>
                <w:spacing w:val="-1"/>
                <w:kern w:val="2"/>
                <w:sz w:val="21"/>
                <w:szCs w:val="21"/>
                <w:lang w:val="en-US" w:eastAsia="zh-CN" w:bidi="ar-SA"/>
              </w:rPr>
              <w:t>。</w:t>
            </w:r>
          </w:p>
          <w:p w14:paraId="181E905F">
            <w:pPr>
              <w:jc w:val="left"/>
              <w:rPr>
                <w:rFonts w:hint="eastAsia" w:ascii="宋体" w:hAnsi="宋体" w:eastAsia="宋体" w:cs="宋体"/>
                <w:color w:val="auto"/>
                <w:spacing w:val="-1"/>
                <w:kern w:val="2"/>
                <w:sz w:val="21"/>
                <w:szCs w:val="21"/>
                <w:lang w:val="en-US" w:eastAsia="zh-CN" w:bidi="ar-SA"/>
              </w:rPr>
            </w:pPr>
            <w:r>
              <w:rPr>
                <w:rFonts w:hint="eastAsia" w:ascii="宋体" w:hAnsi="宋体" w:eastAsia="宋体" w:cs="宋体"/>
                <w:color w:val="auto"/>
                <w:spacing w:val="-1"/>
                <w:kern w:val="2"/>
                <w:sz w:val="21"/>
                <w:szCs w:val="21"/>
                <w:lang w:val="en-US" w:eastAsia="en-US" w:bidi="ar-SA"/>
              </w:rPr>
              <w:t>底座尺寸</w:t>
            </w:r>
            <w:r>
              <w:rPr>
                <w:rFonts w:hint="eastAsia" w:ascii="宋体" w:hAnsi="宋体" w:eastAsia="宋体" w:cs="宋体"/>
                <w:color w:val="auto"/>
                <w:spacing w:val="-1"/>
                <w:kern w:val="2"/>
                <w:sz w:val="21"/>
                <w:szCs w:val="21"/>
                <w:lang w:val="en-US" w:eastAsia="zh-CN" w:bidi="ar-SA"/>
              </w:rPr>
              <w:t>：长</w:t>
            </w:r>
            <w:r>
              <w:rPr>
                <w:rFonts w:hint="eastAsia" w:ascii="宋体" w:hAnsi="宋体" w:eastAsia="宋体" w:cs="宋体"/>
                <w:color w:val="auto"/>
                <w:spacing w:val="-1"/>
                <w:kern w:val="2"/>
                <w:sz w:val="21"/>
                <w:szCs w:val="21"/>
                <w:lang w:val="en-US" w:eastAsia="en-US" w:bidi="ar-SA"/>
              </w:rPr>
              <w:t>12</w:t>
            </w:r>
            <w:r>
              <w:rPr>
                <w:rFonts w:hint="eastAsia" w:ascii="宋体" w:hAnsi="宋体" w:eastAsia="宋体" w:cs="宋体"/>
                <w:color w:val="auto"/>
                <w:spacing w:val="-1"/>
                <w:kern w:val="2"/>
                <w:sz w:val="21"/>
                <w:szCs w:val="21"/>
                <w:lang w:val="en-US" w:eastAsia="zh-CN" w:bidi="ar-SA"/>
              </w:rPr>
              <w:t>0mm</w:t>
            </w:r>
            <w:r>
              <w:rPr>
                <w:rFonts w:hint="eastAsia" w:ascii="宋体" w:hAnsi="宋体" w:eastAsia="宋体" w:cs="宋体"/>
                <w:color w:val="auto"/>
                <w:spacing w:val="-1"/>
                <w:kern w:val="2"/>
                <w:sz w:val="21"/>
                <w:szCs w:val="21"/>
                <w:lang w:val="en-US" w:eastAsia="en-US" w:bidi="ar-SA"/>
              </w:rPr>
              <w:t>*</w:t>
            </w:r>
            <w:r>
              <w:rPr>
                <w:rFonts w:hint="eastAsia" w:ascii="宋体" w:hAnsi="宋体" w:eastAsia="宋体" w:cs="宋体"/>
                <w:color w:val="auto"/>
                <w:spacing w:val="-1"/>
                <w:kern w:val="2"/>
                <w:sz w:val="21"/>
                <w:szCs w:val="21"/>
                <w:lang w:val="en-US" w:eastAsia="zh-CN" w:bidi="ar-SA"/>
              </w:rPr>
              <w:t>宽76mm（±5mm）。</w:t>
            </w:r>
          </w:p>
          <w:p w14:paraId="123F28BB">
            <w:pPr>
              <w:pStyle w:val="7"/>
              <w:rPr>
                <w:rFonts w:hint="eastAsia" w:ascii="宋体" w:hAnsi="宋体" w:eastAsia="宋体" w:cs="宋体"/>
                <w:sz w:val="21"/>
                <w:szCs w:val="21"/>
                <w:lang w:eastAsia="zh-CN"/>
              </w:rPr>
            </w:pPr>
            <w:r>
              <w:rPr>
                <w:rFonts w:hint="eastAsia" w:ascii="宋体" w:hAnsi="宋体" w:eastAsia="宋体" w:cs="宋体"/>
                <w:color w:val="auto"/>
                <w:spacing w:val="-1"/>
                <w:kern w:val="2"/>
                <w:sz w:val="21"/>
                <w:szCs w:val="21"/>
                <w:lang w:val="en-US" w:eastAsia="zh-CN" w:bidi="ar-SA"/>
              </w:rPr>
              <w:t>支架材质：铝合金材质表面喷漆，材质厚度：≥2.0mm。</w:t>
            </w:r>
          </w:p>
        </w:tc>
        <w:tc>
          <w:tcPr>
            <w:tcW w:w="458" w:type="dxa"/>
            <w:shd w:val="clear" w:color="auto" w:fill="auto"/>
            <w:noWrap/>
            <w:vAlign w:val="top"/>
          </w:tcPr>
          <w:p w14:paraId="62C0FF43">
            <w:pPr>
              <w:widowControl/>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32</w:t>
            </w:r>
          </w:p>
        </w:tc>
        <w:tc>
          <w:tcPr>
            <w:tcW w:w="382" w:type="dxa"/>
            <w:shd w:val="clear" w:color="auto" w:fill="auto"/>
            <w:noWrap/>
            <w:vAlign w:val="top"/>
          </w:tcPr>
          <w:p w14:paraId="3F3BA6B7">
            <w:pPr>
              <w:widowControl/>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个</w:t>
            </w:r>
          </w:p>
        </w:tc>
      </w:tr>
      <w:tr w14:paraId="5136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16" w:type="dxa"/>
            <w:vAlign w:val="top"/>
          </w:tcPr>
          <w:p w14:paraId="10956822">
            <w:pPr>
              <w:pStyle w:val="41"/>
              <w:spacing w:before="69"/>
              <w:ind w:left="194"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851" w:type="dxa"/>
            <w:shd w:val="clear" w:color="auto" w:fill="auto"/>
            <w:noWrap/>
            <w:vAlign w:val="top"/>
          </w:tcPr>
          <w:p w14:paraId="3E88748C">
            <w:pPr>
              <w:pStyle w:val="41"/>
              <w:spacing w:before="55" w:line="255" w:lineRule="auto"/>
              <w:ind w:left="22"/>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安装调试</w:t>
            </w:r>
          </w:p>
        </w:tc>
        <w:tc>
          <w:tcPr>
            <w:tcW w:w="7759" w:type="dxa"/>
            <w:shd w:val="clear" w:color="auto" w:fill="auto"/>
            <w:noWrap/>
            <w:vAlign w:val="top"/>
          </w:tcPr>
          <w:p w14:paraId="7C32D8BA">
            <w:pPr>
              <w:pStyle w:val="9"/>
              <w:snapToGrid w:val="0"/>
              <w:spacing w:line="360" w:lineRule="exact"/>
              <w:jc w:val="both"/>
              <w:outlineLvl w:val="0"/>
              <w:rPr>
                <w:rFonts w:hAnsi="宋体" w:cs="宋体"/>
                <w:color w:val="000000"/>
                <w:kern w:val="0"/>
                <w:lang w:bidi="ar"/>
              </w:rPr>
            </w:pPr>
            <w:r>
              <w:rPr>
                <w:rFonts w:hint="eastAsia" w:hAnsi="宋体" w:cs="宋体"/>
                <w:color w:val="000000"/>
                <w:kern w:val="0"/>
                <w:lang w:bidi="ar"/>
              </w:rPr>
              <w:t>含综合布线及设备安装，项目联调。</w:t>
            </w:r>
          </w:p>
          <w:p w14:paraId="0C4F9282">
            <w:pPr>
              <w:pStyle w:val="43"/>
              <w:spacing w:line="34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（一）安装布线</w:t>
            </w:r>
          </w:p>
          <w:p w14:paraId="71820C01">
            <w:pPr>
              <w:pStyle w:val="43"/>
              <w:spacing w:line="34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1.所有布线均使用线槽包覆，安装美观大方；如需地面外露布线必须使用镀锌槽板覆盖，踩压不变形。</w:t>
            </w:r>
          </w:p>
          <w:p w14:paraId="42F9367C">
            <w:pPr>
              <w:pStyle w:val="43"/>
              <w:spacing w:line="34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2.包含的电源插座（公牛、正泰、德力西或同等以上）、网线（海康威视、大唐电信、普天或同等以上6类网线）、电源线（桂林电缆或同等以上品牌）、空气开关（施耐德、正泰、德力西等）等线材设备以及相关的周边设备、各种接头及相关配件。</w:t>
            </w:r>
          </w:p>
          <w:p w14:paraId="114B43C9">
            <w:pPr>
              <w:pStyle w:val="43"/>
              <w:spacing w:line="34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3.配套安装辅材（线槽等）和杂配件必须符合国家相关行业标准，规范安装，安装前须获得用户确认，所有连接线路均应用标签（可长期保留清晰标记）标记清晰，并完成综合调试。</w:t>
            </w:r>
          </w:p>
          <w:p w14:paraId="6748C27A">
            <w:pPr>
              <w:pStyle w:val="43"/>
              <w:spacing w:line="34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4.安装位置须获得</w:t>
            </w:r>
            <w:r>
              <w:rPr>
                <w:rFonts w:hint="eastAsia" w:ascii="宋体" w:hAnsi="宋体" w:cs="宋体"/>
                <w:sz w:val="21"/>
                <w:szCs w:val="21"/>
                <w:lang w:val="en-US" w:eastAsia="zh-CN"/>
              </w:rPr>
              <w:t>采购人</w:t>
            </w:r>
            <w:r>
              <w:rPr>
                <w:rFonts w:hint="eastAsia" w:ascii="宋体" w:hAnsi="宋体" w:eastAsia="宋体" w:cs="宋体"/>
                <w:sz w:val="21"/>
                <w:szCs w:val="21"/>
              </w:rPr>
              <w:t>确认。</w:t>
            </w:r>
          </w:p>
          <w:p w14:paraId="1D11298F">
            <w:pPr>
              <w:pStyle w:val="43"/>
              <w:spacing w:line="34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（二）项目综合要求：</w:t>
            </w:r>
          </w:p>
          <w:p w14:paraId="582C377F">
            <w:pPr>
              <w:pStyle w:val="43"/>
              <w:spacing w:line="34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1.本项目必须对接上级考试院平台，接入考试院网上巡查系统，满足考试院对本项目摄像头的集中监控、巡查。</w:t>
            </w:r>
          </w:p>
          <w:p w14:paraId="1AFAA053">
            <w:pPr>
              <w:pStyle w:val="43"/>
              <w:spacing w:line="34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2.本项目必须免费开放系统</w:t>
            </w:r>
            <w:r>
              <w:rPr>
                <w:rFonts w:hint="eastAsia" w:ascii="宋体" w:hAnsi="宋体" w:cs="宋体"/>
                <w:sz w:val="21"/>
                <w:szCs w:val="21"/>
                <w:lang w:val="en-US" w:eastAsia="zh-CN"/>
              </w:rPr>
              <w:t>和对接服务</w:t>
            </w:r>
            <w:r>
              <w:rPr>
                <w:rFonts w:hint="eastAsia" w:ascii="宋体" w:hAnsi="宋体" w:eastAsia="宋体" w:cs="宋体"/>
                <w:sz w:val="21"/>
                <w:szCs w:val="21"/>
              </w:rPr>
              <w:t>，必须能够满足</w:t>
            </w:r>
            <w:r>
              <w:rPr>
                <w:rFonts w:hint="eastAsia" w:ascii="宋体" w:hAnsi="宋体" w:cs="宋体"/>
                <w:sz w:val="21"/>
                <w:szCs w:val="21"/>
                <w:lang w:val="en-US" w:eastAsia="zh-CN"/>
              </w:rPr>
              <w:t>采购人</w:t>
            </w:r>
            <w:r>
              <w:rPr>
                <w:rFonts w:hint="eastAsia" w:ascii="宋体" w:hAnsi="宋体" w:eastAsia="宋体" w:cs="宋体"/>
                <w:sz w:val="21"/>
                <w:szCs w:val="21"/>
              </w:rPr>
              <w:t>今后建设的标准化考场的设备对接，免费提供对接技术方面的培训。</w:t>
            </w:r>
          </w:p>
          <w:p w14:paraId="464F7206">
            <w:pPr>
              <w:pStyle w:val="43"/>
              <w:spacing w:line="34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3.可以接入到</w:t>
            </w:r>
            <w:r>
              <w:rPr>
                <w:rFonts w:hint="eastAsia" w:ascii="宋体" w:hAnsi="宋体" w:cs="宋体"/>
                <w:sz w:val="21"/>
                <w:szCs w:val="21"/>
                <w:lang w:val="en-US" w:eastAsia="zh-CN"/>
              </w:rPr>
              <w:t>采购人</w:t>
            </w:r>
            <w:r>
              <w:rPr>
                <w:rFonts w:hint="eastAsia" w:ascii="宋体" w:hAnsi="宋体" w:eastAsia="宋体" w:cs="宋体"/>
                <w:sz w:val="21"/>
                <w:szCs w:val="21"/>
              </w:rPr>
              <w:t>现有的大屏显示，支持1/4/9/16画面分割显示，不接受画面花屏、卡顿现象。</w:t>
            </w:r>
          </w:p>
          <w:p w14:paraId="45660079">
            <w:pPr>
              <w:pStyle w:val="43"/>
              <w:spacing w:line="34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cs="宋体"/>
                <w:sz w:val="21"/>
                <w:szCs w:val="21"/>
                <w:lang w:val="en-US" w:eastAsia="zh-CN"/>
              </w:rPr>
              <w:t>须</w:t>
            </w:r>
            <w:r>
              <w:rPr>
                <w:rFonts w:hint="eastAsia" w:ascii="宋体" w:hAnsi="宋体" w:eastAsia="宋体" w:cs="宋体"/>
                <w:sz w:val="21"/>
                <w:szCs w:val="21"/>
              </w:rPr>
              <w:t>提供接口以便进行二次开发或新增报警联动等功能。</w:t>
            </w:r>
          </w:p>
          <w:p w14:paraId="572B664B">
            <w:pPr>
              <w:pStyle w:val="6"/>
              <w:jc w:val="both"/>
              <w:rPr>
                <w:rFonts w:hint="eastAsia" w:ascii="宋体" w:hAnsi="宋体" w:eastAsia="宋体" w:cs="宋体"/>
                <w:color w:val="auto"/>
                <w:spacing w:val="-1"/>
                <w:kern w:val="2"/>
                <w:sz w:val="21"/>
                <w:szCs w:val="21"/>
                <w:lang w:val="en-US" w:eastAsia="zh-CN" w:bidi="ar-SA"/>
              </w:rPr>
            </w:pPr>
            <w:r>
              <w:rPr>
                <w:rFonts w:hint="eastAsia" w:ascii="宋体" w:hAnsi="宋体" w:eastAsia="宋体" w:cs="宋体"/>
                <w:sz w:val="21"/>
                <w:szCs w:val="21"/>
              </w:rPr>
              <w:t>5.本项目</w:t>
            </w:r>
            <w:r>
              <w:rPr>
                <w:rFonts w:hint="eastAsia" w:ascii="宋体" w:hAnsi="宋体" w:eastAsia="宋体" w:cs="宋体"/>
                <w:sz w:val="21"/>
                <w:szCs w:val="21"/>
                <w:lang w:val="en-US" w:eastAsia="zh-CN"/>
              </w:rPr>
              <w:t>所有应用</w:t>
            </w:r>
            <w:r>
              <w:rPr>
                <w:rFonts w:hint="eastAsia" w:ascii="宋体" w:hAnsi="宋体" w:eastAsia="宋体" w:cs="宋体"/>
                <w:sz w:val="21"/>
                <w:szCs w:val="21"/>
              </w:rPr>
              <w:t>软件，</w:t>
            </w:r>
            <w:r>
              <w:rPr>
                <w:rFonts w:hint="eastAsia" w:ascii="宋体" w:hAnsi="宋体" w:eastAsia="宋体" w:cs="宋体"/>
                <w:sz w:val="21"/>
                <w:szCs w:val="21"/>
                <w:lang w:val="en-US" w:eastAsia="zh-CN"/>
              </w:rPr>
              <w:t>采购人</w:t>
            </w:r>
            <w:r>
              <w:rPr>
                <w:rFonts w:hint="eastAsia" w:ascii="宋体" w:hAnsi="宋体" w:eastAsia="宋体" w:cs="宋体"/>
                <w:sz w:val="21"/>
                <w:szCs w:val="21"/>
              </w:rPr>
              <w:t>拥有永久使用权。</w:t>
            </w:r>
          </w:p>
        </w:tc>
        <w:tc>
          <w:tcPr>
            <w:tcW w:w="458" w:type="dxa"/>
            <w:shd w:val="clear" w:color="auto" w:fill="auto"/>
            <w:noWrap/>
            <w:vAlign w:val="top"/>
          </w:tcPr>
          <w:p w14:paraId="3F6E222A">
            <w:pPr>
              <w:widowControl/>
              <w:jc w:val="both"/>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382" w:type="dxa"/>
            <w:shd w:val="clear" w:color="auto" w:fill="auto"/>
            <w:noWrap/>
            <w:vAlign w:val="top"/>
          </w:tcPr>
          <w:p w14:paraId="7A46263C">
            <w:pPr>
              <w:widowControl/>
              <w:jc w:val="both"/>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项</w:t>
            </w:r>
          </w:p>
        </w:tc>
      </w:tr>
      <w:tr w14:paraId="013E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jc w:val="center"/>
        </w:trPr>
        <w:tc>
          <w:tcPr>
            <w:tcW w:w="1467" w:type="dxa"/>
            <w:gridSpan w:val="2"/>
            <w:vAlign w:val="center"/>
          </w:tcPr>
          <w:p w14:paraId="53C54A08">
            <w:pPr>
              <w:widowControl/>
              <w:jc w:val="center"/>
              <w:rPr>
                <w:rFonts w:hint="eastAsia" w:ascii="宋体" w:hAnsi="宋体" w:eastAsia="宋体" w:cs="宋体"/>
                <w:color w:val="FF0000"/>
                <w:kern w:val="0"/>
                <w:sz w:val="21"/>
                <w:szCs w:val="21"/>
              </w:rPr>
            </w:pPr>
            <w:r>
              <w:rPr>
                <w:rFonts w:hint="eastAsia" w:ascii="宋体" w:hAnsi="宋体" w:eastAsia="宋体" w:cs="宋体"/>
                <w:color w:val="auto"/>
                <w:kern w:val="0"/>
                <w:sz w:val="21"/>
                <w:szCs w:val="21"/>
              </w:rPr>
              <w:t>商务要求</w:t>
            </w:r>
          </w:p>
        </w:tc>
        <w:tc>
          <w:tcPr>
            <w:tcW w:w="8599" w:type="dxa"/>
            <w:gridSpan w:val="3"/>
            <w:shd w:val="clear" w:color="auto" w:fill="auto"/>
            <w:noWrap/>
            <w:vAlign w:val="top"/>
          </w:tcPr>
          <w:p w14:paraId="52CEBA40">
            <w:pPr>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1.供货时间：自合同签订之日起</w:t>
            </w:r>
            <w:r>
              <w:rPr>
                <w:rFonts w:hint="eastAsia" w:ascii="宋体" w:hAnsi="宋体" w:eastAsia="宋体" w:cs="宋体"/>
                <w:b/>
                <w:bCs/>
                <w:color w:val="auto"/>
                <w:kern w:val="2"/>
                <w:sz w:val="21"/>
                <w:szCs w:val="21"/>
                <w:u w:val="single"/>
                <w:lang w:val="en-US" w:eastAsia="zh-CN" w:bidi="ar-SA"/>
              </w:rPr>
              <w:t>90日内</w:t>
            </w:r>
            <w:r>
              <w:rPr>
                <w:rFonts w:hint="eastAsia" w:ascii="宋体" w:hAnsi="宋体" w:eastAsia="宋体" w:cs="宋体"/>
                <w:color w:val="auto"/>
                <w:kern w:val="2"/>
                <w:sz w:val="21"/>
                <w:szCs w:val="21"/>
                <w:lang w:val="en-US" w:eastAsia="zh-CN" w:bidi="ar-SA"/>
              </w:rPr>
              <w:t>验收合格并交付使用。</w:t>
            </w:r>
          </w:p>
          <w:p w14:paraId="1A9BCFB4">
            <w:pPr>
              <w:spacing w:line="360" w:lineRule="auto"/>
              <w:jc w:val="both"/>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质保期：自验收合格并交付使用之日起，除监控硬盘</w:t>
            </w:r>
            <w:r>
              <w:rPr>
                <w:rFonts w:hint="eastAsia" w:ascii="宋体" w:hAnsi="宋体" w:eastAsia="宋体" w:cs="宋体"/>
                <w:b/>
                <w:bCs/>
                <w:color w:val="auto"/>
                <w:kern w:val="2"/>
                <w:sz w:val="21"/>
                <w:szCs w:val="21"/>
                <w:u w:val="single"/>
                <w:lang w:val="en-US" w:eastAsia="zh-CN" w:bidi="ar-SA"/>
              </w:rPr>
              <w:t>≥5年</w:t>
            </w:r>
            <w:r>
              <w:rPr>
                <w:rFonts w:hint="eastAsia" w:ascii="宋体" w:hAnsi="宋体" w:eastAsia="宋体" w:cs="宋体"/>
                <w:color w:val="auto"/>
                <w:kern w:val="2"/>
                <w:sz w:val="21"/>
                <w:szCs w:val="21"/>
                <w:lang w:val="en-US" w:eastAsia="zh-CN" w:bidi="ar-SA"/>
              </w:rPr>
              <w:t>，其他货物</w:t>
            </w:r>
            <w:r>
              <w:rPr>
                <w:rFonts w:hint="eastAsia" w:ascii="宋体" w:hAnsi="宋体" w:eastAsia="宋体" w:cs="宋体"/>
                <w:b/>
                <w:bCs/>
                <w:color w:val="auto"/>
                <w:kern w:val="2"/>
                <w:sz w:val="21"/>
                <w:szCs w:val="21"/>
                <w:u w:val="single"/>
                <w:lang w:val="en-US" w:eastAsia="zh-CN" w:bidi="ar-SA"/>
              </w:rPr>
              <w:t>≥ 3 年</w:t>
            </w:r>
            <w:r>
              <w:rPr>
                <w:rFonts w:hint="eastAsia" w:ascii="宋体" w:hAnsi="宋体" w:eastAsia="宋体" w:cs="宋体"/>
                <w:color w:val="auto"/>
                <w:kern w:val="2"/>
                <w:sz w:val="21"/>
                <w:szCs w:val="21"/>
                <w:lang w:val="en-US" w:eastAsia="zh-CN" w:bidi="ar-SA"/>
              </w:rPr>
              <w:t>。</w:t>
            </w:r>
          </w:p>
          <w:p w14:paraId="3EF726CB">
            <w:pPr>
              <w:pStyle w:val="7"/>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b/>
                <w:bCs/>
                <w:color w:val="auto"/>
                <w:sz w:val="21"/>
                <w:szCs w:val="21"/>
              </w:rPr>
              <w:t>技术支持和服务</w:t>
            </w:r>
            <w:r>
              <w:rPr>
                <w:rFonts w:hint="eastAsia" w:ascii="宋体" w:hAnsi="宋体" w:eastAsia="宋体" w:cs="宋体"/>
                <w:color w:val="auto"/>
                <w:sz w:val="21"/>
                <w:szCs w:val="21"/>
              </w:rPr>
              <w:t>：</w:t>
            </w:r>
          </w:p>
          <w:p w14:paraId="194BDD33">
            <w:pPr>
              <w:pStyle w:val="7"/>
              <w:jc w:val="both"/>
              <w:rPr>
                <w:rFonts w:hint="eastAsia" w:ascii="宋体" w:hAnsi="宋体" w:eastAsia="宋体" w:cs="宋体"/>
                <w:color w:val="auto"/>
                <w:sz w:val="21"/>
                <w:szCs w:val="21"/>
              </w:rPr>
            </w:pPr>
            <w:r>
              <w:rPr>
                <w:rFonts w:hint="eastAsia" w:ascii="宋体" w:hAnsi="宋体" w:eastAsia="宋体" w:cs="宋体"/>
                <w:color w:val="auto"/>
                <w:sz w:val="21"/>
                <w:szCs w:val="21"/>
              </w:rPr>
              <w:t>完全符合强制性的国家技术质量规范和招标文件规定的质量、规格、性能和技术规范等要求的全新合格产品（包括所有零部件、元器件和附件）。若产品在运输过程中损坏须无偿调换同样产品，以达到供货要求。</w:t>
            </w:r>
          </w:p>
          <w:p w14:paraId="241FE16F">
            <w:pPr>
              <w:pStyle w:val="7"/>
              <w:jc w:val="both"/>
              <w:rPr>
                <w:rFonts w:hint="eastAsia" w:ascii="宋体" w:hAnsi="宋体" w:eastAsia="宋体" w:cs="宋体"/>
                <w:color w:val="auto"/>
                <w:sz w:val="21"/>
                <w:szCs w:val="21"/>
              </w:rPr>
            </w:pPr>
            <w:r>
              <w:rPr>
                <w:rFonts w:hint="eastAsia" w:ascii="宋体" w:hAnsi="宋体" w:eastAsia="宋体" w:cs="宋体"/>
                <w:color w:val="auto"/>
                <w:sz w:val="21"/>
                <w:szCs w:val="21"/>
              </w:rPr>
              <w:t>按国家有关规定报价人承诺实行“三包”（包退、包换、包修）服务，其他售后服务按成交人提交的售后服务承诺书执行。</w:t>
            </w:r>
          </w:p>
          <w:p w14:paraId="05B9BB06">
            <w:pPr>
              <w:pStyle w:val="7"/>
              <w:jc w:val="both"/>
              <w:rPr>
                <w:rFonts w:hint="eastAsia" w:ascii="宋体" w:hAnsi="宋体" w:eastAsia="宋体" w:cs="宋体"/>
                <w:color w:val="auto"/>
                <w:sz w:val="21"/>
                <w:szCs w:val="21"/>
              </w:rPr>
            </w:pPr>
            <w:r>
              <w:rPr>
                <w:rFonts w:hint="eastAsia" w:ascii="宋体" w:hAnsi="宋体" w:eastAsia="宋体" w:cs="宋体"/>
                <w:color w:val="auto"/>
                <w:sz w:val="21"/>
                <w:szCs w:val="21"/>
              </w:rPr>
              <w:t>设备的搬运、安装由报价人负责，采购人不再另行安排或支付费用。为确保施工安全，报价人必须制定安全可行的施工方案并通过采购人审核后方能实施。项目实施过程中须做好安全防护措施，杜绝安全责任事故发生，期间发生的任何安全事故，由报价人负责。</w:t>
            </w:r>
          </w:p>
          <w:p w14:paraId="583CB988">
            <w:pPr>
              <w:pStyle w:val="7"/>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知识产权</w:t>
            </w:r>
          </w:p>
          <w:p w14:paraId="5A9DBEEB">
            <w:pPr>
              <w:pStyle w:val="7"/>
              <w:jc w:val="both"/>
              <w:rPr>
                <w:rFonts w:hint="eastAsia" w:ascii="宋体" w:hAnsi="宋体" w:eastAsia="宋体" w:cs="宋体"/>
                <w:color w:val="auto"/>
                <w:sz w:val="21"/>
                <w:szCs w:val="21"/>
              </w:rPr>
            </w:pPr>
            <w:r>
              <w:rPr>
                <w:rFonts w:hint="eastAsia" w:ascii="宋体" w:hAnsi="宋体" w:eastAsia="宋体" w:cs="宋体"/>
                <w:color w:val="auto"/>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6173D7F3">
            <w:pPr>
              <w:pStyle w:val="7"/>
              <w:jc w:val="both"/>
              <w:rPr>
                <w:rFonts w:hint="eastAsia" w:ascii="宋体" w:hAnsi="宋体" w:eastAsia="宋体" w:cs="宋体"/>
                <w:color w:val="auto"/>
                <w:sz w:val="21"/>
                <w:szCs w:val="21"/>
              </w:rPr>
            </w:pPr>
            <w:r>
              <w:rPr>
                <w:rFonts w:hint="eastAsia" w:ascii="宋体" w:hAnsi="宋体" w:eastAsia="宋体" w:cs="宋体"/>
                <w:color w:val="auto"/>
                <w:sz w:val="21"/>
                <w:szCs w:val="21"/>
              </w:rPr>
              <w:t>报价人因未经授权而实施的商业性复制行为构成违约或侵权责任造成采购人损失的，由其承但相关责任并赔偿采购人经济损失。</w:t>
            </w:r>
          </w:p>
          <w:p w14:paraId="64C89C6B">
            <w:pPr>
              <w:widowControl/>
              <w:numPr>
                <w:ilvl w:val="0"/>
                <w:numId w:val="0"/>
              </w:numPr>
              <w:adjustRightInd w:val="0"/>
              <w:snapToGrid w:val="0"/>
              <w:spacing w:line="520" w:lineRule="exact"/>
              <w:jc w:val="both"/>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4.</w:t>
            </w:r>
            <w:r>
              <w:rPr>
                <w:rFonts w:hint="eastAsia" w:ascii="宋体" w:hAnsi="宋体" w:eastAsia="宋体" w:cs="宋体"/>
                <w:b/>
                <w:bCs/>
                <w:color w:val="auto"/>
                <w:kern w:val="0"/>
                <w:sz w:val="21"/>
                <w:szCs w:val="21"/>
              </w:rPr>
              <w:t>付款</w:t>
            </w:r>
            <w:r>
              <w:rPr>
                <w:rFonts w:hint="eastAsia" w:ascii="宋体" w:hAnsi="宋体" w:eastAsia="宋体" w:cs="宋体"/>
                <w:b/>
                <w:bCs/>
                <w:color w:val="auto"/>
                <w:kern w:val="0"/>
                <w:sz w:val="21"/>
                <w:szCs w:val="21"/>
                <w:lang w:val="en-US" w:eastAsia="zh-CN"/>
              </w:rPr>
              <w:t>要求</w:t>
            </w:r>
          </w:p>
          <w:p w14:paraId="5744B91E">
            <w:pPr>
              <w:widowControl/>
              <w:numPr>
                <w:ilvl w:val="0"/>
                <w:numId w:val="0"/>
              </w:numPr>
              <w:adjustRightInd w:val="0"/>
              <w:snapToGrid w:val="0"/>
              <w:spacing w:line="52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本项目无预付款，合同中所有货物全部安装调试完毕验收合格交付给采购人使用后，被选中的报价人开具全额增值税专用发票给采购人，采购人收到发票后</w:t>
            </w:r>
            <w:r>
              <w:rPr>
                <w:rFonts w:hint="eastAsia" w:ascii="宋体" w:hAnsi="宋体" w:eastAsia="宋体" w:cs="宋体"/>
                <w:b/>
                <w:color w:val="auto"/>
                <w:kern w:val="0"/>
                <w:sz w:val="21"/>
                <w:szCs w:val="21"/>
                <w:u w:val="single"/>
              </w:rPr>
              <w:t xml:space="preserve"> </w:t>
            </w:r>
            <w:r>
              <w:rPr>
                <w:rFonts w:hint="eastAsia" w:ascii="宋体" w:hAnsi="宋体" w:eastAsia="宋体" w:cs="宋体"/>
                <w:b/>
                <w:color w:val="auto"/>
                <w:kern w:val="0"/>
                <w:sz w:val="21"/>
                <w:szCs w:val="21"/>
                <w:u w:val="single"/>
                <w:lang w:val="en-US" w:eastAsia="zh-CN"/>
              </w:rPr>
              <w:t>20</w:t>
            </w:r>
            <w:r>
              <w:rPr>
                <w:rFonts w:hint="eastAsia" w:ascii="宋体" w:hAnsi="宋体" w:eastAsia="宋体" w:cs="宋体"/>
                <w:b/>
                <w:color w:val="auto"/>
                <w:kern w:val="0"/>
                <w:sz w:val="21"/>
                <w:szCs w:val="21"/>
                <w:u w:val="single"/>
              </w:rPr>
              <w:t xml:space="preserve"> </w:t>
            </w:r>
            <w:r>
              <w:rPr>
                <w:rFonts w:hint="eastAsia" w:ascii="宋体" w:hAnsi="宋体" w:eastAsia="宋体" w:cs="宋体"/>
                <w:color w:val="auto"/>
                <w:kern w:val="0"/>
                <w:sz w:val="21"/>
                <w:szCs w:val="21"/>
              </w:rPr>
              <w:t>个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3856B162">
            <w:pPr>
              <w:widowControl/>
              <w:numPr>
                <w:ilvl w:val="0"/>
                <w:numId w:val="0"/>
              </w:numPr>
              <w:adjustRightInd w:val="0"/>
              <w:snapToGrid w:val="0"/>
              <w:spacing w:line="520" w:lineRule="exact"/>
              <w:jc w:val="left"/>
              <w:rPr>
                <w:rFonts w:hint="eastAsia" w:ascii="Arial" w:hAnsi="Arial" w:eastAsia="宋体" w:cs="Arial"/>
                <w:b/>
                <w:bCs/>
                <w:kern w:val="0"/>
                <w:sz w:val="21"/>
                <w:szCs w:val="21"/>
              </w:rPr>
            </w:pPr>
            <w:r>
              <w:rPr>
                <w:rFonts w:hint="eastAsia" w:ascii="Arial" w:hAnsi="Arial" w:eastAsia="宋体" w:cs="Arial"/>
                <w:b/>
                <w:bCs/>
                <w:kern w:val="0"/>
                <w:sz w:val="21"/>
                <w:szCs w:val="21"/>
                <w:lang w:val="en-US" w:eastAsia="zh-CN"/>
              </w:rPr>
              <w:t>5.</w:t>
            </w:r>
            <w:r>
              <w:rPr>
                <w:rFonts w:hint="eastAsia" w:ascii="Arial" w:hAnsi="Arial" w:eastAsia="宋体" w:cs="Arial"/>
                <w:b/>
                <w:bCs/>
                <w:kern w:val="0"/>
                <w:sz w:val="21"/>
                <w:szCs w:val="21"/>
              </w:rPr>
              <w:t>履约保证金</w:t>
            </w:r>
          </w:p>
          <w:p w14:paraId="42C07B70">
            <w:pPr>
              <w:widowControl/>
              <w:numPr>
                <w:ilvl w:val="0"/>
                <w:numId w:val="0"/>
              </w:numPr>
              <w:adjustRightInd w:val="0"/>
              <w:snapToGrid w:val="0"/>
              <w:spacing w:line="520" w:lineRule="exact"/>
              <w:jc w:val="left"/>
              <w:rPr>
                <w:rFonts w:ascii="Arial" w:hAnsi="Arial" w:eastAsia="宋体" w:cs="Arial"/>
                <w:kern w:val="0"/>
                <w:sz w:val="21"/>
                <w:szCs w:val="21"/>
              </w:rPr>
            </w:pPr>
            <w:r>
              <w:rPr>
                <w:rFonts w:hint="eastAsia" w:ascii="Arial" w:hAnsi="Arial" w:eastAsia="宋体" w:cs="Arial"/>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43D4BCC5">
            <w:pPr>
              <w:widowControl/>
              <w:spacing w:line="480" w:lineRule="auto"/>
              <w:rPr>
                <w:rFonts w:ascii="Arial" w:hAnsi="Arial" w:eastAsia="宋体" w:cs="Arial"/>
                <w:b w:val="0"/>
                <w:bCs/>
                <w:kern w:val="0"/>
                <w:sz w:val="21"/>
                <w:szCs w:val="21"/>
              </w:rPr>
            </w:pPr>
            <w:r>
              <w:rPr>
                <w:rFonts w:hint="eastAsia" w:ascii="Arial" w:hAnsi="Arial" w:eastAsia="宋体" w:cs="Arial"/>
                <w:b w:val="0"/>
                <w:bCs/>
                <w:kern w:val="0"/>
                <w:sz w:val="21"/>
                <w:szCs w:val="21"/>
              </w:rPr>
              <w:t>履约保证金账户：</w:t>
            </w:r>
          </w:p>
          <w:p w14:paraId="237B9BF9">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名  称：柳州职业技术大学</w:t>
            </w:r>
          </w:p>
          <w:p w14:paraId="62C3A2C8">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开户行：交通银行西江支行</w:t>
            </w:r>
          </w:p>
          <w:p w14:paraId="6A8834D6">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账  号：</w:t>
            </w:r>
            <w:r>
              <w:rPr>
                <w:rFonts w:ascii="Arial" w:hAnsi="Arial" w:eastAsia="宋体" w:cs="Arial"/>
                <w:b w:val="0"/>
                <w:bCs/>
                <w:kern w:val="0"/>
                <w:sz w:val="21"/>
                <w:szCs w:val="21"/>
              </w:rPr>
              <w:t>452060600018120020185</w:t>
            </w:r>
          </w:p>
          <w:p w14:paraId="41317EF4">
            <w:pPr>
              <w:pStyle w:val="7"/>
              <w:spacing w:line="360" w:lineRule="auto"/>
              <w:rPr>
                <w:rFonts w:hint="eastAsia" w:ascii="宋体" w:hAnsi="宋体" w:eastAsia="宋体" w:cs="宋体"/>
                <w:color w:val="auto"/>
                <w:kern w:val="0"/>
                <w:sz w:val="21"/>
                <w:szCs w:val="21"/>
              </w:rPr>
            </w:pPr>
            <w:r>
              <w:rPr>
                <w:rFonts w:hint="eastAsia" w:ascii="Arial" w:hAnsi="Arial" w:eastAsia="宋体" w:cs="Arial"/>
                <w:b w:val="0"/>
                <w:bCs/>
                <w:kern w:val="0"/>
                <w:sz w:val="21"/>
                <w:szCs w:val="21"/>
              </w:rPr>
              <w:t>转账时注明：继续教育学院图书馆考试机房监控设备采购项目，采购编</w:t>
            </w:r>
            <w:r>
              <w:rPr>
                <w:rFonts w:hint="eastAsia" w:ascii="Arial" w:hAnsi="Arial" w:eastAsia="宋体" w:cs="Arial"/>
                <w:b w:val="0"/>
                <w:bCs/>
                <w:color w:val="auto"/>
                <w:kern w:val="0"/>
                <w:sz w:val="21"/>
                <w:szCs w:val="21"/>
              </w:rPr>
              <w:t>号</w:t>
            </w:r>
            <w:r>
              <w:rPr>
                <w:rFonts w:hint="eastAsia" w:ascii="Arial" w:hAnsi="Arial" w:cs="Arial"/>
                <w:b/>
                <w:color w:val="auto"/>
                <w:kern w:val="0"/>
                <w:sz w:val="21"/>
                <w:szCs w:val="22"/>
                <w:lang w:val="en-US" w:eastAsia="zh-CN" w:bidi="en-US"/>
              </w:rPr>
              <w:t>LZPU</w:t>
            </w:r>
            <w:r>
              <w:rPr>
                <w:rFonts w:hint="eastAsia" w:ascii="Arial" w:hAnsi="Arial" w:cs="Arial"/>
                <w:b/>
                <w:color w:val="auto"/>
                <w:kern w:val="0"/>
                <w:sz w:val="21"/>
                <w:szCs w:val="22"/>
                <w:lang w:bidi="en-US"/>
              </w:rPr>
              <w:t>2025-</w:t>
            </w:r>
            <w:r>
              <w:rPr>
                <w:rFonts w:hint="eastAsia" w:ascii="Arial" w:hAnsi="Arial" w:cs="Arial"/>
                <w:b/>
                <w:color w:val="auto"/>
                <w:kern w:val="0"/>
                <w:sz w:val="21"/>
                <w:szCs w:val="22"/>
                <w:lang w:val="en-US" w:eastAsia="zh-CN" w:bidi="en-US"/>
              </w:rPr>
              <w:t>35</w:t>
            </w:r>
            <w:r>
              <w:rPr>
                <w:rFonts w:hint="eastAsia" w:ascii="Arial" w:hAnsi="Arial" w:eastAsia="宋体" w:cs="Arial"/>
                <w:b w:val="0"/>
                <w:bCs/>
                <w:color w:val="auto"/>
                <w:kern w:val="0"/>
                <w:sz w:val="20"/>
                <w:szCs w:val="20"/>
              </w:rPr>
              <w:t xml:space="preserve"> </w:t>
            </w:r>
            <w:r>
              <w:rPr>
                <w:rFonts w:hint="eastAsia" w:ascii="Arial" w:hAnsi="Arial" w:eastAsia="宋体" w:cs="Arial"/>
                <w:b w:val="0"/>
                <w:bCs/>
                <w:color w:val="auto"/>
                <w:kern w:val="0"/>
                <w:sz w:val="21"/>
                <w:szCs w:val="21"/>
              </w:rPr>
              <w:t>履</w:t>
            </w:r>
            <w:r>
              <w:rPr>
                <w:rFonts w:hint="eastAsia" w:ascii="Arial" w:hAnsi="Arial" w:eastAsia="宋体" w:cs="Arial"/>
                <w:b w:val="0"/>
                <w:bCs/>
                <w:kern w:val="0"/>
                <w:sz w:val="21"/>
                <w:szCs w:val="21"/>
              </w:rPr>
              <w:t>约保证金</w:t>
            </w:r>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6E88D1BB">
            <w:pPr>
              <w:pStyle w:val="7"/>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6.验收要求</w:t>
            </w:r>
          </w:p>
          <w:p w14:paraId="5CB4ACEA">
            <w:pPr>
              <w:pStyle w:val="7"/>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4066B4EC">
            <w:pPr>
              <w:pStyle w:val="7"/>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（2）中标供应商须确保货物为原制造商制造（或原厂组装）的全新产品，无侵权行为、表面无划损、无任何缺陷隐患，在中国境内可依常规安全合法使用。</w:t>
            </w:r>
          </w:p>
          <w:p w14:paraId="67A65037">
            <w:pPr>
              <w:pStyle w:val="7"/>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（3）供货时中标供应商应将关键货物的用户手册、保修手册、有关单证资料及配备件等交付给采购人，使用操作及安全须知等重要资料应附有中文说明。</w:t>
            </w:r>
          </w:p>
          <w:p w14:paraId="71B062A1">
            <w:pPr>
              <w:pStyle w:val="7"/>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53F20393">
            <w:pPr>
              <w:pStyle w:val="7"/>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（5）采购人有权委托第三方进行履约验收，履约验收费用（含运行耗材、验收专家费等全部费用）由中标供应商支付。报价人在报价时自行考虑。</w:t>
            </w:r>
          </w:p>
          <w:p w14:paraId="7F3A319F">
            <w:pPr>
              <w:widowControl/>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（6）如果验收时中标供应商所提供设备达不到采购项目的技术需求，在整改期限20日内中标供应商仍无法提供满足项目技术要求的设备，采购人可以终止项目，中标供应商须承担相应违约责任。</w:t>
            </w:r>
          </w:p>
        </w:tc>
      </w:tr>
    </w:tbl>
    <w:p w14:paraId="521D3291">
      <w:pPr>
        <w:widowControl/>
        <w:adjustRightInd w:val="0"/>
        <w:snapToGrid w:val="0"/>
        <w:spacing w:line="520" w:lineRule="exact"/>
        <w:jc w:val="left"/>
        <w:rPr>
          <w:rFonts w:hint="eastAsia" w:asciiTheme="majorEastAsia" w:hAnsiTheme="majorEastAsia" w:eastAsiaTheme="majorEastAsia" w:cstheme="majorEastAsia"/>
          <w:color w:val="000000"/>
          <w:kern w:val="0"/>
          <w:sz w:val="24"/>
          <w:szCs w:val="28"/>
        </w:rPr>
      </w:pPr>
      <w:r>
        <w:rPr>
          <w:rFonts w:hint="eastAsia" w:asciiTheme="majorEastAsia" w:hAnsiTheme="majorEastAsia" w:eastAsiaTheme="majorEastAsia" w:cstheme="majorEastAsia"/>
          <w:color w:val="000000"/>
          <w:kern w:val="0"/>
          <w:sz w:val="24"/>
          <w:szCs w:val="28"/>
        </w:rPr>
        <w:t>四、报价人须知：（以下要求报价供应商必须满足否则视为无效）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w:t>
      </w:r>
    </w:p>
    <w:p w14:paraId="65573B4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7"/>
        <w:numPr>
          <w:ilvl w:val="0"/>
          <w:numId w:val="2"/>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须包含货物及货物运抵指定交货地点的运输、装卸费用、售后服务、税金、验收检验及其它所有费用的总和。报价超出采购预算金额的文件将被视为无效。</w:t>
      </w:r>
    </w:p>
    <w:p w14:paraId="0105B1C4">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本报价函（加盖报价商公章），报价人工商营业执照复印件、法定代表人身份证复印件、委托代理人身份证复印件（委托代理时提供）、法定代表人授权委托书（委托代理时提供）。报价文件一式三份。</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1749A1C6">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b/>
          <w:bCs/>
          <w:color w:val="auto"/>
          <w:sz w:val="24"/>
          <w:szCs w:val="24"/>
          <w:highlight w:val="none"/>
        </w:rPr>
        <w:t>正本一份、副本二份</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10E93A12">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1AC31C6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C5840FA">
      <w:pPr>
        <w:pStyle w:val="39"/>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5</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12</w:t>
      </w:r>
      <w:r>
        <w:rPr>
          <w:rFonts w:hint="eastAsia" w:asciiTheme="majorEastAsia" w:hAnsiTheme="majorEastAsia" w:eastAsiaTheme="majorEastAsia" w:cstheme="majorEastAsia"/>
          <w:b/>
          <w:bCs/>
          <w:color w:val="auto"/>
          <w:sz w:val="24"/>
          <w:szCs w:val="24"/>
          <w:highlight w:val="yellow"/>
          <w:u w:val="single"/>
        </w:rPr>
        <w:t>月</w:t>
      </w:r>
      <w:r>
        <w:rPr>
          <w:rFonts w:hint="eastAsia" w:asciiTheme="majorEastAsia" w:hAnsiTheme="majorEastAsia" w:eastAsiaTheme="majorEastAsia" w:cstheme="majorEastAsia"/>
          <w:b/>
          <w:bCs/>
          <w:color w:val="auto"/>
          <w:sz w:val="24"/>
          <w:szCs w:val="24"/>
          <w:highlight w:val="yellow"/>
          <w:u w:val="single"/>
          <w:lang w:val="en-US" w:eastAsia="zh-CN"/>
        </w:rPr>
        <w:t>5</w:t>
      </w:r>
      <w:r>
        <w:rPr>
          <w:rFonts w:hint="eastAsia" w:asciiTheme="majorEastAsia" w:hAnsiTheme="majorEastAsia" w:eastAsiaTheme="majorEastAsia" w:cstheme="majorEastAsia"/>
          <w:b/>
          <w:bCs/>
          <w:color w:val="auto"/>
          <w:sz w:val="24"/>
          <w:szCs w:val="24"/>
          <w:highlight w:val="yellow"/>
          <w:u w:val="single"/>
        </w:rPr>
        <w:t>日9时00分至9时30分</w:t>
      </w:r>
      <w:r>
        <w:rPr>
          <w:rFonts w:hint="eastAsia" w:asciiTheme="majorEastAsia" w:hAnsiTheme="majorEastAsia" w:eastAsiaTheme="majorEastAsia" w:cstheme="majorEastAsia"/>
          <w:color w:val="auto"/>
          <w:sz w:val="24"/>
          <w:szCs w:val="24"/>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采购人将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0"/>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2"/>
          <w:sz w:val="24"/>
          <w:szCs w:val="24"/>
          <w:lang w:val="en-US" w:eastAsia="zh-CN" w:bidi="ar-SA"/>
        </w:rPr>
        <w:t>7.</w:t>
      </w:r>
      <w:r>
        <w:rPr>
          <w:rFonts w:hint="eastAsia" w:asciiTheme="majorEastAsia" w:hAnsiTheme="majorEastAsia" w:eastAsiaTheme="majorEastAsia" w:cstheme="majorEastAsia"/>
          <w:color w:val="auto"/>
          <w:sz w:val="24"/>
          <w:szCs w:val="24"/>
          <w:highlight w:val="none"/>
        </w:rPr>
        <w:t>凡对本次采购提出询问，请按以下方式联系</w:t>
      </w:r>
    </w:p>
    <w:p w14:paraId="567E4AB4">
      <w:pPr>
        <w:widowControl/>
        <w:numPr>
          <w:ilvl w:val="0"/>
          <w:numId w:val="0"/>
        </w:numPr>
        <w:adjustRightInd w:val="0"/>
        <w:snapToGrid w:val="0"/>
        <w:spacing w:line="520" w:lineRule="exact"/>
        <w:jc w:val="left"/>
        <w:rPr>
          <w:rFonts w:hint="eastAsia" w:asciiTheme="majorEastAsia" w:hAnsiTheme="majorEastAsia" w:eastAsiaTheme="majorEastAsia" w:cstheme="majorEastAsia"/>
          <w:b w:val="0"/>
          <w:bCs w:val="0"/>
          <w:color w:val="auto"/>
          <w:kern w:val="0"/>
          <w:sz w:val="24"/>
          <w:szCs w:val="28"/>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bidi="en-US"/>
        </w:rPr>
        <w:t>技术及需求咨询联系人：</w:t>
      </w:r>
      <w:r>
        <w:rPr>
          <w:rFonts w:hint="eastAsia" w:asciiTheme="majorEastAsia" w:hAnsiTheme="majorEastAsia" w:eastAsiaTheme="majorEastAsia" w:cstheme="majorEastAsia"/>
          <w:b w:val="0"/>
          <w:bCs w:val="0"/>
          <w:color w:val="auto"/>
          <w:kern w:val="0"/>
          <w:sz w:val="24"/>
          <w:szCs w:val="28"/>
          <w:lang w:val="en-US" w:eastAsia="zh-CN" w:bidi="en-US"/>
        </w:rPr>
        <w:t>于老师</w:t>
      </w:r>
      <w:r>
        <w:rPr>
          <w:rFonts w:hint="eastAsia" w:asciiTheme="majorEastAsia" w:hAnsiTheme="majorEastAsia" w:eastAsiaTheme="majorEastAsia" w:cstheme="majorEastAsia"/>
          <w:b w:val="0"/>
          <w:bCs w:val="0"/>
          <w:color w:val="auto"/>
          <w:kern w:val="0"/>
          <w:sz w:val="24"/>
          <w:szCs w:val="28"/>
          <w:lang w:bidi="en-US"/>
        </w:rPr>
        <w:t xml:space="preserve">     联系电话：</w:t>
      </w:r>
      <w:r>
        <w:rPr>
          <w:rFonts w:hint="eastAsia" w:asciiTheme="majorEastAsia" w:hAnsiTheme="majorEastAsia" w:eastAsiaTheme="majorEastAsia" w:cstheme="majorEastAsia"/>
          <w:b w:val="0"/>
          <w:bCs w:val="0"/>
          <w:color w:val="auto"/>
          <w:kern w:val="0"/>
          <w:sz w:val="24"/>
          <w:szCs w:val="28"/>
          <w:lang w:val="en-US" w:eastAsia="zh-CN" w:bidi="en-US"/>
        </w:rPr>
        <w:t>13820107456</w:t>
      </w:r>
      <w:r>
        <w:rPr>
          <w:rFonts w:hint="eastAsia" w:asciiTheme="majorEastAsia" w:hAnsiTheme="majorEastAsia" w:eastAsiaTheme="majorEastAsia" w:cstheme="majorEastAsia"/>
          <w:b w:val="0"/>
          <w:bCs w:val="0"/>
          <w:color w:val="auto"/>
          <w:kern w:val="0"/>
          <w:sz w:val="24"/>
          <w:szCs w:val="28"/>
          <w:lang w:bidi="en-US"/>
        </w:rPr>
        <w:t xml:space="preserve"> </w:t>
      </w:r>
      <w:r>
        <w:rPr>
          <w:rFonts w:hint="eastAsia" w:asciiTheme="majorEastAsia" w:hAnsiTheme="majorEastAsia" w:eastAsiaTheme="majorEastAsia" w:cstheme="majorEastAsia"/>
          <w:b w:val="0"/>
          <w:bCs w:val="0"/>
          <w:color w:val="auto"/>
          <w:kern w:val="0"/>
          <w:sz w:val="24"/>
          <w:szCs w:val="28"/>
        </w:rPr>
        <w:t xml:space="preserve"> 。</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2305575A">
      <w:pPr>
        <w:widowControl/>
        <w:ind w:firstLine="8794" w:firstLineChars="3650"/>
        <w:jc w:val="left"/>
        <w:rPr>
          <w:rFonts w:hint="eastAsia" w:asciiTheme="majorEastAsia" w:hAnsiTheme="majorEastAsia" w:eastAsiaTheme="majorEastAsia" w:cstheme="majorEastAsia"/>
          <w:b/>
          <w:sz w:val="24"/>
          <w:szCs w:val="24"/>
        </w:rPr>
      </w:pPr>
    </w:p>
    <w:p w14:paraId="14AE9005">
      <w:pPr>
        <w:widowControl/>
        <w:ind w:firstLine="8794" w:firstLineChars="3650"/>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柳州职业技术大学</w:t>
      </w:r>
    </w:p>
    <w:p w14:paraId="25731739">
      <w:pPr>
        <w:widowControl/>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                                                                         2025年</w:t>
      </w:r>
      <w:r>
        <w:rPr>
          <w:rFonts w:hint="eastAsia" w:asciiTheme="majorEastAsia" w:hAnsiTheme="majorEastAsia" w:eastAsiaTheme="majorEastAsia" w:cstheme="majorEastAsia"/>
          <w:b/>
          <w:sz w:val="24"/>
          <w:szCs w:val="24"/>
          <w:lang w:val="en-US" w:eastAsia="zh-CN"/>
        </w:rPr>
        <w:t>11</w:t>
      </w:r>
      <w:r>
        <w:rPr>
          <w:rFonts w:hint="eastAsia" w:asciiTheme="majorEastAsia" w:hAnsiTheme="majorEastAsia" w:eastAsiaTheme="majorEastAsia" w:cstheme="majorEastAsia"/>
          <w:b/>
          <w:sz w:val="24"/>
          <w:szCs w:val="24"/>
        </w:rPr>
        <w:t>月</w:t>
      </w:r>
      <w:r>
        <w:rPr>
          <w:rFonts w:hint="eastAsia" w:asciiTheme="majorEastAsia" w:hAnsiTheme="majorEastAsia" w:eastAsiaTheme="majorEastAsia" w:cstheme="majorEastAsia"/>
          <w:b/>
          <w:sz w:val="24"/>
          <w:szCs w:val="24"/>
          <w:lang w:val="en-US" w:eastAsia="zh-CN"/>
        </w:rPr>
        <w:t>27</w:t>
      </w:r>
      <w:r>
        <w:rPr>
          <w:rFonts w:hint="eastAsia" w:asciiTheme="majorEastAsia" w:hAnsiTheme="majorEastAsia" w:eastAsiaTheme="majorEastAsia" w:cstheme="majorEastAsia"/>
          <w:b/>
          <w:sz w:val="24"/>
          <w:szCs w:val="24"/>
        </w:rPr>
        <w:t>日</w:t>
      </w:r>
    </w:p>
    <w:p w14:paraId="23DDF101">
      <w:pPr>
        <w:pStyle w:val="9"/>
        <w:snapToGrid w:val="0"/>
        <w:spacing w:before="295" w:after="295" w:line="400" w:lineRule="exact"/>
        <w:rPr>
          <w:rFonts w:ascii="Arial" w:hAnsi="Arial" w:cs="Arial"/>
          <w:bCs/>
          <w:sz w:val="24"/>
          <w:szCs w:val="24"/>
        </w:rPr>
      </w:pPr>
    </w:p>
    <w:p w14:paraId="5B6E314F">
      <w:pPr>
        <w:pStyle w:val="7"/>
      </w:pPr>
    </w:p>
    <w:p w14:paraId="6B1C8817">
      <w:pPr>
        <w:pStyle w:val="7"/>
      </w:pPr>
    </w:p>
    <w:p w14:paraId="3121514C">
      <w:pPr>
        <w:pStyle w:val="7"/>
      </w:pPr>
    </w:p>
    <w:p w14:paraId="2E407467">
      <w:pPr>
        <w:pStyle w:val="7"/>
      </w:pPr>
    </w:p>
    <w:p w14:paraId="53F6B123">
      <w:pPr>
        <w:pStyle w:val="7"/>
      </w:pPr>
    </w:p>
    <w:p w14:paraId="57B320F2">
      <w:pPr>
        <w:pStyle w:val="7"/>
      </w:pPr>
    </w:p>
    <w:p w14:paraId="08A9113F">
      <w:pPr>
        <w:pStyle w:val="7"/>
      </w:pPr>
    </w:p>
    <w:p w14:paraId="50B37839">
      <w:pPr>
        <w:pStyle w:val="7"/>
      </w:pPr>
    </w:p>
    <w:p w14:paraId="46DEAEE8">
      <w:pPr>
        <w:pStyle w:val="7"/>
      </w:pPr>
    </w:p>
    <w:p w14:paraId="4EE262E2">
      <w:pPr>
        <w:pStyle w:val="7"/>
      </w:pPr>
    </w:p>
    <w:p w14:paraId="695BC34B">
      <w:pPr>
        <w:pStyle w:val="7"/>
      </w:pPr>
    </w:p>
    <w:p w14:paraId="7CB8F056">
      <w:pPr>
        <w:pStyle w:val="7"/>
      </w:pPr>
    </w:p>
    <w:p w14:paraId="0A7C4BD2">
      <w:pPr>
        <w:pStyle w:val="7"/>
      </w:pPr>
    </w:p>
    <w:p w14:paraId="4B771853">
      <w:pPr>
        <w:pStyle w:val="7"/>
      </w:pPr>
    </w:p>
    <w:p w14:paraId="776272BE">
      <w:pPr>
        <w:pStyle w:val="7"/>
        <w:jc w:val="center"/>
        <w:rPr>
          <w:b/>
          <w:sz w:val="48"/>
          <w:szCs w:val="40"/>
        </w:rPr>
      </w:pPr>
      <w:r>
        <w:rPr>
          <w:rFonts w:hint="eastAsia"/>
          <w:b/>
          <w:sz w:val="48"/>
          <w:szCs w:val="40"/>
        </w:rPr>
        <w:t>报价文件格式</w:t>
      </w:r>
    </w:p>
    <w:p w14:paraId="666830FA">
      <w:pPr>
        <w:pStyle w:val="7"/>
        <w:jc w:val="center"/>
        <w:rPr>
          <w:b/>
          <w:sz w:val="44"/>
          <w:szCs w:val="36"/>
        </w:rPr>
      </w:pPr>
    </w:p>
    <w:p w14:paraId="7A1914C7">
      <w:pPr>
        <w:jc w:val="left"/>
        <w:outlineLvl w:val="1"/>
        <w:rPr>
          <w:rFonts w:ascii="宋体" w:hAnsi="Times New Roman" w:eastAsia="仿宋" w:cs="Times New Roman"/>
          <w:b/>
          <w:sz w:val="36"/>
          <w:szCs w:val="36"/>
        </w:rPr>
      </w:pPr>
      <w:bookmarkStart w:id="0" w:name="_Toc107424598"/>
      <w:bookmarkStart w:id="1" w:name="_Toc254970556"/>
      <w:bookmarkStart w:id="2" w:name="_Toc254970697"/>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111AF07">
      <w:pPr>
        <w:pStyle w:val="7"/>
        <w:rPr>
          <w:sz w:val="32"/>
          <w:szCs w:val="32"/>
        </w:rPr>
      </w:pPr>
    </w:p>
    <w:p w14:paraId="175B0774">
      <w:pPr>
        <w:snapToGrid w:val="0"/>
        <w:spacing w:line="276" w:lineRule="auto"/>
        <w:ind w:firstLine="640" w:firstLineChars="200"/>
        <w:jc w:val="left"/>
        <w:rPr>
          <w:rFonts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555BF794">
      <w:pPr>
        <w:pStyle w:val="7"/>
        <w:rPr>
          <w:sz w:val="32"/>
          <w:szCs w:val="32"/>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4389DE7">
      <w:pPr>
        <w:snapToGrid w:val="0"/>
        <w:spacing w:line="276" w:lineRule="auto"/>
        <w:ind w:firstLine="540" w:firstLineChars="150"/>
        <w:jc w:val="center"/>
        <w:rPr>
          <w:rFonts w:ascii="宋体" w:hAnsi="宋体" w:eastAsia="仿宋" w:cs="Times New Roman"/>
          <w:bCs/>
          <w:sz w:val="36"/>
          <w:szCs w:val="36"/>
        </w:rPr>
      </w:pPr>
    </w:p>
    <w:p w14:paraId="7779E040">
      <w:pPr>
        <w:pStyle w:val="7"/>
        <w:jc w:val="center"/>
        <w:rPr>
          <w:b/>
          <w:sz w:val="44"/>
          <w:szCs w:val="36"/>
        </w:rPr>
      </w:pPr>
    </w:p>
    <w:p w14:paraId="5050054A">
      <w:pPr>
        <w:pStyle w:val="7"/>
        <w:jc w:val="center"/>
        <w:rPr>
          <w:b/>
          <w:sz w:val="44"/>
          <w:szCs w:val="36"/>
        </w:rPr>
      </w:pPr>
    </w:p>
    <w:p w14:paraId="7D8AE5B0">
      <w:pPr>
        <w:pStyle w:val="7"/>
        <w:jc w:val="center"/>
        <w:rPr>
          <w:b/>
          <w:sz w:val="44"/>
          <w:szCs w:val="36"/>
        </w:rPr>
      </w:pPr>
    </w:p>
    <w:p w14:paraId="65B627EF">
      <w:pPr>
        <w:pStyle w:val="7"/>
        <w:jc w:val="center"/>
        <w:rPr>
          <w:b/>
          <w:sz w:val="44"/>
          <w:szCs w:val="36"/>
        </w:rPr>
      </w:pPr>
    </w:p>
    <w:p w14:paraId="7A11EE56">
      <w:pPr>
        <w:pStyle w:val="7"/>
        <w:jc w:val="left"/>
        <w:rPr>
          <w:b/>
          <w:sz w:val="44"/>
          <w:szCs w:val="36"/>
        </w:rPr>
      </w:pPr>
      <w:r>
        <w:rPr>
          <w:rFonts w:hint="eastAsia"/>
          <w:b/>
          <w:sz w:val="36"/>
          <w:szCs w:val="36"/>
        </w:rPr>
        <w:t>一、资格证明文件格式</w:t>
      </w:r>
    </w:p>
    <w:p w14:paraId="51B894E0">
      <w:pPr>
        <w:jc w:val="left"/>
        <w:outlineLvl w:val="1"/>
        <w:rPr>
          <w:rFonts w:hint="eastAsia" w:ascii="仿宋" w:hAnsi="仿宋" w:eastAsia="仿宋" w:cs="仿宋"/>
          <w:b/>
          <w:sz w:val="32"/>
          <w:szCs w:val="32"/>
        </w:rPr>
      </w:pPr>
      <w:r>
        <w:rPr>
          <w:rFonts w:hint="eastAsia" w:ascii="仿宋" w:hAnsi="仿宋" w:eastAsia="仿宋" w:cs="仿宋"/>
          <w:b/>
          <w:sz w:val="32"/>
          <w:szCs w:val="32"/>
          <w:lang w:val="en-US" w:eastAsia="zh-CN"/>
        </w:rPr>
        <w:t>1</w:t>
      </w:r>
      <w:r>
        <w:rPr>
          <w:rFonts w:hint="eastAsia" w:ascii="仿宋" w:hAnsi="仿宋" w:eastAsia="仿宋" w:cs="仿宋"/>
          <w:b/>
          <w:sz w:val="32"/>
          <w:szCs w:val="32"/>
        </w:rPr>
        <w:t>.资格证明文件封面（格式）：</w:t>
      </w:r>
    </w:p>
    <w:p w14:paraId="2EC4CF8F">
      <w:pPr>
        <w:snapToGrid w:val="0"/>
        <w:spacing w:before="190" w:beforeLines="50" w:after="50"/>
        <w:ind w:firstLine="8723" w:firstLineChars="2726"/>
        <w:rPr>
          <w:rFonts w:hint="eastAsia" w:hAnsi="仿宋"/>
          <w:bCs/>
          <w:color w:val="auto"/>
          <w:sz w:val="32"/>
          <w:szCs w:val="32"/>
          <w:highlight w:val="none"/>
        </w:rPr>
      </w:pPr>
      <w:r>
        <w:rPr>
          <w:rFonts w:hint="eastAsia" w:hAnsi="仿宋"/>
          <w:bCs/>
          <w:color w:val="auto"/>
          <w:sz w:val="32"/>
          <w:szCs w:val="32"/>
          <w:highlight w:val="none"/>
        </w:rPr>
        <w:t>正本/副本</w:t>
      </w:r>
    </w:p>
    <w:p w14:paraId="3B06E783">
      <w:pPr>
        <w:snapToGrid w:val="0"/>
        <w:spacing w:before="156" w:beforeLines="50" w:after="50" w:line="360" w:lineRule="exact"/>
        <w:rPr>
          <w:rFonts w:ascii="宋体" w:hAnsi="宋体" w:eastAsia="宋体" w:cs="Times New Roman"/>
          <w:b/>
          <w:sz w:val="44"/>
          <w:szCs w:val="24"/>
        </w:rPr>
      </w:pPr>
    </w:p>
    <w:p w14:paraId="4FFDAB9C">
      <w:pPr>
        <w:snapToGrid w:val="0"/>
        <w:spacing w:before="156" w:beforeLines="50" w:after="50" w:line="360" w:lineRule="exact"/>
        <w:ind w:firstLine="3278" w:firstLineChars="742"/>
        <w:rPr>
          <w:rFonts w:ascii="宋体" w:hAnsi="宋体" w:eastAsia="宋体" w:cs="Times New Roman"/>
          <w:b/>
          <w:sz w:val="44"/>
          <w:szCs w:val="24"/>
        </w:rPr>
      </w:pPr>
    </w:p>
    <w:p w14:paraId="63733A70">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136E98DD">
      <w:pPr>
        <w:snapToGrid w:val="0"/>
        <w:spacing w:before="156" w:beforeLines="50" w:after="50" w:line="360" w:lineRule="exact"/>
        <w:rPr>
          <w:rFonts w:ascii="宋体" w:hAnsi="宋体" w:eastAsia="宋体" w:cs="Times New Roman"/>
          <w:szCs w:val="24"/>
        </w:rPr>
      </w:pPr>
      <w:r>
        <w:rPr>
          <w:rFonts w:hint="eastAsia" w:ascii="宋体" w:hAnsi="宋体" w:eastAsia="宋体" w:cs="Times New Roman"/>
          <w:bCs/>
          <w:sz w:val="30"/>
          <w:szCs w:val="28"/>
          <w:lang w:val="en-US" w:eastAsia="zh-CN"/>
        </w:rPr>
        <w:t xml:space="preserve"> </w:t>
      </w:r>
    </w:p>
    <w:p w14:paraId="2A58248C">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384CF74F">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013259EA">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02E317E6">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6689F41F">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p>
    <w:p w14:paraId="1690DF7C">
      <w:pPr>
        <w:snapToGrid w:val="0"/>
        <w:spacing w:line="1000" w:lineRule="exact"/>
        <w:ind w:firstLine="840" w:firstLineChars="300"/>
        <w:rPr>
          <w:rFonts w:ascii="宋体" w:hAnsi="宋体" w:eastAsia="宋体" w:cs="Times New Roman"/>
          <w:bCs/>
          <w:sz w:val="28"/>
          <w:szCs w:val="24"/>
          <w:u w:val="single"/>
        </w:rPr>
      </w:pPr>
    </w:p>
    <w:p w14:paraId="5BA74033">
      <w:pPr>
        <w:snapToGrid w:val="0"/>
        <w:spacing w:before="156" w:beforeLines="50" w:after="50" w:line="360" w:lineRule="exact"/>
        <w:ind w:firstLine="5100" w:firstLineChars="1700"/>
        <w:rPr>
          <w:rFonts w:ascii="宋体" w:hAnsi="宋体" w:eastAsia="宋体" w:cs="Times New Roman"/>
          <w:bCs/>
          <w:sz w:val="30"/>
          <w:szCs w:val="28"/>
        </w:rPr>
      </w:pPr>
    </w:p>
    <w:p w14:paraId="0BA9E136">
      <w:pPr>
        <w:snapToGrid w:val="0"/>
        <w:spacing w:before="156" w:beforeLines="50" w:after="50" w:line="360" w:lineRule="exact"/>
        <w:ind w:firstLine="645"/>
        <w:jc w:val="center"/>
        <w:rPr>
          <w:rFonts w:ascii="宋体" w:hAnsi="宋体" w:eastAsia="宋体" w:cs="Times New Roman"/>
          <w:bCs/>
          <w:sz w:val="30"/>
          <w:szCs w:val="28"/>
        </w:rPr>
      </w:pPr>
    </w:p>
    <w:p w14:paraId="07451FB6">
      <w:pPr>
        <w:snapToGrid w:val="0"/>
        <w:spacing w:before="156" w:beforeLines="50" w:after="50" w:line="360" w:lineRule="exact"/>
        <w:ind w:firstLine="645"/>
        <w:jc w:val="center"/>
        <w:rPr>
          <w:rFonts w:ascii="宋体" w:hAnsi="宋体" w:eastAsia="宋体" w:cs="Times New Roman"/>
          <w:bCs/>
          <w:sz w:val="30"/>
          <w:szCs w:val="28"/>
        </w:rPr>
      </w:pPr>
    </w:p>
    <w:p w14:paraId="3DFD6476">
      <w:pPr>
        <w:snapToGrid w:val="0"/>
        <w:spacing w:before="156" w:beforeLines="50" w:after="50" w:line="360" w:lineRule="exact"/>
        <w:ind w:firstLine="645"/>
        <w:jc w:val="center"/>
        <w:rPr>
          <w:rFonts w:hint="eastAsia" w:ascii="宋体" w:hAnsi="宋体" w:eastAsia="宋体" w:cs="Times New Roman"/>
          <w:bCs/>
          <w:sz w:val="30"/>
          <w:szCs w:val="28"/>
          <w:lang w:val="en-US" w:eastAsia="zh-CN"/>
        </w:rPr>
      </w:pPr>
      <w:r>
        <w:rPr>
          <w:rFonts w:hint="eastAsia" w:ascii="宋体" w:hAnsi="宋体" w:eastAsia="宋体" w:cs="Times New Roman"/>
          <w:bCs/>
          <w:sz w:val="30"/>
          <w:szCs w:val="28"/>
        </w:rPr>
        <w:t xml:space="preserve">   </w:t>
      </w:r>
      <w:r>
        <w:rPr>
          <w:rFonts w:hint="eastAsia" w:ascii="宋体" w:hAnsi="宋体" w:eastAsia="宋体" w:cs="Times New Roman"/>
          <w:bCs/>
          <w:sz w:val="30"/>
          <w:szCs w:val="28"/>
          <w:lang w:val="en-US" w:eastAsia="zh-CN"/>
        </w:rPr>
        <w:t xml:space="preserve"> </w:t>
      </w:r>
    </w:p>
    <w:p w14:paraId="6486C893">
      <w:pPr>
        <w:pStyle w:val="7"/>
        <w:rPr>
          <w:sz w:val="24"/>
          <w:szCs w:val="24"/>
        </w:rPr>
      </w:pPr>
    </w:p>
    <w:p w14:paraId="0B56FE95">
      <w:pPr>
        <w:pStyle w:val="7"/>
        <w:rPr>
          <w:sz w:val="24"/>
          <w:szCs w:val="24"/>
        </w:rPr>
      </w:pPr>
    </w:p>
    <w:p w14:paraId="384CCE79">
      <w:pPr>
        <w:pStyle w:val="7"/>
        <w:rPr>
          <w:sz w:val="24"/>
          <w:szCs w:val="24"/>
        </w:rPr>
      </w:pPr>
    </w:p>
    <w:p w14:paraId="64F4F4E2">
      <w:pPr>
        <w:pStyle w:val="7"/>
        <w:rPr>
          <w:sz w:val="24"/>
          <w:szCs w:val="24"/>
        </w:rPr>
      </w:pPr>
    </w:p>
    <w:p w14:paraId="5AC6B02B">
      <w:pPr>
        <w:pStyle w:val="7"/>
        <w:rPr>
          <w:sz w:val="24"/>
          <w:szCs w:val="24"/>
        </w:rPr>
      </w:pPr>
    </w:p>
    <w:p w14:paraId="214463C6">
      <w:pPr>
        <w:pStyle w:val="7"/>
        <w:rPr>
          <w:sz w:val="24"/>
          <w:szCs w:val="24"/>
        </w:rPr>
      </w:pPr>
    </w:p>
    <w:p w14:paraId="273B85EF">
      <w:pPr>
        <w:pStyle w:val="7"/>
        <w:rPr>
          <w:sz w:val="24"/>
          <w:szCs w:val="24"/>
        </w:rPr>
      </w:pPr>
    </w:p>
    <w:p w14:paraId="11EC17CC">
      <w:pPr>
        <w:pStyle w:val="7"/>
        <w:rPr>
          <w:sz w:val="24"/>
          <w:szCs w:val="24"/>
        </w:rPr>
      </w:pPr>
    </w:p>
    <w:p w14:paraId="573B5DE7">
      <w:pPr>
        <w:pStyle w:val="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2.资格证明文件目录</w:t>
      </w:r>
    </w:p>
    <w:p w14:paraId="1B8E4362">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423F33BF">
      <w:pPr>
        <w:pStyle w:val="7"/>
        <w:rPr>
          <w:sz w:val="24"/>
          <w:szCs w:val="24"/>
        </w:rPr>
      </w:pPr>
    </w:p>
    <w:p w14:paraId="104E28E9">
      <w:pPr>
        <w:pStyle w:val="7"/>
        <w:rPr>
          <w:sz w:val="24"/>
          <w:szCs w:val="24"/>
        </w:rPr>
      </w:pPr>
    </w:p>
    <w:p w14:paraId="6DFC3D17">
      <w:pPr>
        <w:pStyle w:val="7"/>
        <w:rPr>
          <w:sz w:val="24"/>
          <w:szCs w:val="24"/>
        </w:rPr>
      </w:pPr>
    </w:p>
    <w:p w14:paraId="6C6BA235">
      <w:pPr>
        <w:pStyle w:val="7"/>
        <w:rPr>
          <w:sz w:val="24"/>
          <w:szCs w:val="24"/>
        </w:rPr>
      </w:pPr>
    </w:p>
    <w:p w14:paraId="5CD97640">
      <w:pPr>
        <w:pStyle w:val="7"/>
        <w:rPr>
          <w:sz w:val="24"/>
          <w:szCs w:val="24"/>
        </w:rPr>
      </w:pPr>
    </w:p>
    <w:p w14:paraId="06143FD8">
      <w:pPr>
        <w:pStyle w:val="7"/>
        <w:rPr>
          <w:sz w:val="24"/>
          <w:szCs w:val="24"/>
        </w:rPr>
      </w:pPr>
    </w:p>
    <w:p w14:paraId="4D0B5893">
      <w:pPr>
        <w:pStyle w:val="7"/>
        <w:rPr>
          <w:sz w:val="24"/>
          <w:szCs w:val="24"/>
        </w:rPr>
      </w:pPr>
    </w:p>
    <w:p w14:paraId="1771D750">
      <w:pPr>
        <w:pStyle w:val="7"/>
        <w:rPr>
          <w:sz w:val="24"/>
          <w:szCs w:val="24"/>
        </w:rPr>
      </w:pPr>
    </w:p>
    <w:p w14:paraId="194A9E8B">
      <w:pPr>
        <w:pStyle w:val="7"/>
        <w:rPr>
          <w:sz w:val="24"/>
          <w:szCs w:val="24"/>
        </w:rPr>
      </w:pPr>
    </w:p>
    <w:p w14:paraId="7C13A348">
      <w:pPr>
        <w:pStyle w:val="7"/>
        <w:rPr>
          <w:sz w:val="24"/>
          <w:szCs w:val="24"/>
        </w:rPr>
      </w:pPr>
    </w:p>
    <w:p w14:paraId="234CF384">
      <w:pPr>
        <w:pStyle w:val="7"/>
        <w:rPr>
          <w:sz w:val="24"/>
          <w:szCs w:val="24"/>
        </w:rPr>
      </w:pPr>
    </w:p>
    <w:p w14:paraId="5925F701">
      <w:pPr>
        <w:pStyle w:val="7"/>
        <w:rPr>
          <w:sz w:val="24"/>
          <w:szCs w:val="24"/>
        </w:rPr>
      </w:pPr>
    </w:p>
    <w:p w14:paraId="552CFC52">
      <w:pPr>
        <w:pStyle w:val="7"/>
        <w:rPr>
          <w:sz w:val="24"/>
          <w:szCs w:val="24"/>
        </w:rPr>
      </w:pPr>
    </w:p>
    <w:p w14:paraId="6BEF4C5C">
      <w:pPr>
        <w:pStyle w:val="7"/>
        <w:rPr>
          <w:sz w:val="24"/>
          <w:szCs w:val="24"/>
        </w:rPr>
      </w:pPr>
    </w:p>
    <w:p w14:paraId="67DA8AC9">
      <w:pPr>
        <w:pStyle w:val="7"/>
        <w:rPr>
          <w:sz w:val="24"/>
          <w:szCs w:val="24"/>
        </w:rPr>
      </w:pPr>
    </w:p>
    <w:p w14:paraId="5A4810C3">
      <w:pPr>
        <w:pStyle w:val="7"/>
        <w:rPr>
          <w:sz w:val="24"/>
          <w:szCs w:val="24"/>
        </w:rPr>
      </w:pPr>
    </w:p>
    <w:p w14:paraId="12D0D3DC">
      <w:pPr>
        <w:pStyle w:val="7"/>
        <w:rPr>
          <w:sz w:val="24"/>
          <w:szCs w:val="24"/>
        </w:rPr>
      </w:pPr>
    </w:p>
    <w:p w14:paraId="7AC96D58">
      <w:pPr>
        <w:pStyle w:val="7"/>
        <w:rPr>
          <w:sz w:val="24"/>
          <w:szCs w:val="24"/>
        </w:rPr>
      </w:pPr>
    </w:p>
    <w:p w14:paraId="438803F8">
      <w:pPr>
        <w:pStyle w:val="7"/>
        <w:rPr>
          <w:sz w:val="24"/>
          <w:szCs w:val="24"/>
        </w:rPr>
      </w:pPr>
    </w:p>
    <w:p w14:paraId="38EFBF24">
      <w:pPr>
        <w:pStyle w:val="7"/>
        <w:rPr>
          <w:sz w:val="24"/>
          <w:szCs w:val="24"/>
        </w:rPr>
      </w:pPr>
    </w:p>
    <w:p w14:paraId="5E18787D">
      <w:pPr>
        <w:pStyle w:val="7"/>
        <w:rPr>
          <w:sz w:val="24"/>
          <w:szCs w:val="24"/>
        </w:rPr>
      </w:pPr>
    </w:p>
    <w:p w14:paraId="50F62FAD">
      <w:pPr>
        <w:pStyle w:val="7"/>
        <w:rPr>
          <w:sz w:val="24"/>
          <w:szCs w:val="24"/>
        </w:rPr>
      </w:pPr>
    </w:p>
    <w:p w14:paraId="7C0A8F47">
      <w:pPr>
        <w:pStyle w:val="7"/>
        <w:rPr>
          <w:sz w:val="24"/>
          <w:szCs w:val="24"/>
        </w:rPr>
      </w:pPr>
    </w:p>
    <w:p w14:paraId="5DBAFC46">
      <w:pPr>
        <w:pStyle w:val="7"/>
        <w:rPr>
          <w:sz w:val="24"/>
          <w:szCs w:val="24"/>
        </w:rPr>
      </w:pPr>
    </w:p>
    <w:p w14:paraId="4AD066AC">
      <w:pPr>
        <w:pStyle w:val="7"/>
        <w:rPr>
          <w:sz w:val="24"/>
          <w:szCs w:val="24"/>
        </w:rPr>
      </w:pPr>
    </w:p>
    <w:p w14:paraId="30C0275E">
      <w:pPr>
        <w:pStyle w:val="7"/>
        <w:rPr>
          <w:sz w:val="24"/>
          <w:szCs w:val="24"/>
        </w:rPr>
      </w:pPr>
    </w:p>
    <w:p w14:paraId="1C14FF84">
      <w:pPr>
        <w:pStyle w:val="7"/>
        <w:rPr>
          <w:sz w:val="24"/>
          <w:szCs w:val="24"/>
        </w:rPr>
      </w:pPr>
    </w:p>
    <w:p w14:paraId="1F6862F8">
      <w:pPr>
        <w:pStyle w:val="7"/>
        <w:rPr>
          <w:sz w:val="24"/>
          <w:szCs w:val="24"/>
        </w:rPr>
      </w:pPr>
    </w:p>
    <w:p w14:paraId="3A8300A8">
      <w:pPr>
        <w:pStyle w:val="7"/>
        <w:rPr>
          <w:sz w:val="24"/>
          <w:szCs w:val="24"/>
        </w:rPr>
      </w:pPr>
    </w:p>
    <w:p w14:paraId="1E57EC9F">
      <w:pPr>
        <w:pStyle w:val="7"/>
        <w:rPr>
          <w:sz w:val="24"/>
          <w:szCs w:val="24"/>
        </w:rPr>
      </w:pPr>
    </w:p>
    <w:p w14:paraId="20805CD2">
      <w:pPr>
        <w:pStyle w:val="7"/>
        <w:rPr>
          <w:sz w:val="24"/>
          <w:szCs w:val="24"/>
        </w:rPr>
      </w:pPr>
    </w:p>
    <w:p w14:paraId="77464BFD">
      <w:pPr>
        <w:pStyle w:val="7"/>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rPr>
        <w:t>3.</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250E76F4">
      <w:pPr>
        <w:jc w:val="left"/>
        <w:outlineLvl w:val="1"/>
        <w:rPr>
          <w:rFonts w:hint="eastAsia"/>
          <w:sz w:val="32"/>
          <w:szCs w:val="32"/>
        </w:rPr>
      </w:pPr>
    </w:p>
    <w:p w14:paraId="6D9A7F2F">
      <w:pPr>
        <w:jc w:val="left"/>
        <w:outlineLvl w:val="1"/>
        <w:rPr>
          <w:rFonts w:hint="eastAsia"/>
          <w:sz w:val="32"/>
          <w:szCs w:val="32"/>
        </w:rPr>
      </w:pPr>
    </w:p>
    <w:p w14:paraId="1FD6A88F">
      <w:pPr>
        <w:jc w:val="left"/>
        <w:outlineLvl w:val="1"/>
        <w:rPr>
          <w:rFonts w:hint="eastAsia"/>
          <w:sz w:val="32"/>
          <w:szCs w:val="32"/>
        </w:rPr>
      </w:pPr>
    </w:p>
    <w:p w14:paraId="481BB08E">
      <w:pPr>
        <w:jc w:val="left"/>
        <w:outlineLvl w:val="1"/>
        <w:rPr>
          <w:rFonts w:hint="eastAsia"/>
          <w:sz w:val="32"/>
          <w:szCs w:val="32"/>
        </w:rPr>
      </w:pPr>
    </w:p>
    <w:p w14:paraId="62CBEE87">
      <w:pPr>
        <w:jc w:val="left"/>
        <w:outlineLvl w:val="1"/>
        <w:rPr>
          <w:rFonts w:hint="eastAsia" w:ascii="仿宋" w:hAnsi="仿宋" w:eastAsia="仿宋" w:cs="Times New Roman"/>
          <w:b/>
          <w:sz w:val="32"/>
          <w:szCs w:val="32"/>
          <w:lang w:val="en-US" w:eastAsia="zh-CN"/>
        </w:rPr>
      </w:pPr>
    </w:p>
    <w:p w14:paraId="52E8417B">
      <w:pPr>
        <w:jc w:val="left"/>
        <w:outlineLvl w:val="1"/>
        <w:rPr>
          <w:rFonts w:hint="eastAsia" w:ascii="仿宋" w:hAnsi="仿宋" w:eastAsia="仿宋" w:cs="Times New Roman"/>
          <w:b/>
          <w:sz w:val="32"/>
          <w:szCs w:val="32"/>
          <w:lang w:val="en-US" w:eastAsia="zh-CN"/>
        </w:rPr>
      </w:pPr>
    </w:p>
    <w:p w14:paraId="7299D7E1">
      <w:pPr>
        <w:jc w:val="left"/>
        <w:outlineLvl w:val="1"/>
        <w:rPr>
          <w:rFonts w:hint="eastAsia" w:ascii="仿宋" w:hAnsi="仿宋" w:eastAsia="仿宋" w:cs="Times New Roman"/>
          <w:b/>
          <w:sz w:val="32"/>
          <w:szCs w:val="32"/>
          <w:lang w:val="en-US" w:eastAsia="zh-CN"/>
        </w:rPr>
      </w:pPr>
    </w:p>
    <w:p w14:paraId="4E82FB10">
      <w:pPr>
        <w:jc w:val="left"/>
        <w:outlineLvl w:val="1"/>
        <w:rPr>
          <w:rFonts w:hint="eastAsia" w:ascii="仿宋" w:hAnsi="仿宋" w:eastAsia="仿宋" w:cs="Times New Roman"/>
          <w:b/>
          <w:sz w:val="32"/>
          <w:szCs w:val="32"/>
          <w:lang w:val="en-US" w:eastAsia="zh-CN"/>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9"/>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9"/>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9"/>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7"/>
      </w:pPr>
    </w:p>
    <w:p w14:paraId="24C96315">
      <w:pPr>
        <w:pStyle w:val="7"/>
      </w:pPr>
    </w:p>
    <w:p w14:paraId="7CC10187">
      <w:pPr>
        <w:pStyle w:val="7"/>
      </w:pPr>
    </w:p>
    <w:p w14:paraId="370F17FF">
      <w:pPr>
        <w:pStyle w:val="7"/>
      </w:pPr>
    </w:p>
    <w:p w14:paraId="4F49DCE2">
      <w:pPr>
        <w:pStyle w:val="7"/>
      </w:pPr>
    </w:p>
    <w:p w14:paraId="7C34005B">
      <w:pPr>
        <w:pStyle w:val="7"/>
      </w:pPr>
    </w:p>
    <w:p w14:paraId="5FFA4F5A">
      <w:pPr>
        <w:pStyle w:val="7"/>
      </w:pPr>
    </w:p>
    <w:p w14:paraId="1CDE2E9F">
      <w:pPr>
        <w:pStyle w:val="7"/>
      </w:pPr>
    </w:p>
    <w:p w14:paraId="76D15524">
      <w:pPr>
        <w:pStyle w:val="7"/>
      </w:pPr>
    </w:p>
    <w:p w14:paraId="134DBBD8">
      <w:pPr>
        <w:pStyle w:val="7"/>
      </w:pPr>
    </w:p>
    <w:p w14:paraId="67CE7340">
      <w:pPr>
        <w:pStyle w:val="7"/>
      </w:pPr>
    </w:p>
    <w:p w14:paraId="1550FC44">
      <w:pPr>
        <w:pStyle w:val="7"/>
      </w:pPr>
    </w:p>
    <w:p w14:paraId="30B538CD">
      <w:pPr>
        <w:pStyle w:val="7"/>
      </w:pPr>
    </w:p>
    <w:p w14:paraId="6CB70454">
      <w:pPr>
        <w:pStyle w:val="7"/>
      </w:pPr>
    </w:p>
    <w:p w14:paraId="1EC58313">
      <w:pPr>
        <w:pStyle w:val="7"/>
      </w:pPr>
    </w:p>
    <w:p w14:paraId="46995F7F">
      <w:pPr>
        <w:pStyle w:val="7"/>
      </w:pPr>
    </w:p>
    <w:p w14:paraId="30CE1280">
      <w:pPr>
        <w:pStyle w:val="7"/>
      </w:pPr>
    </w:p>
    <w:p w14:paraId="6CC6FFA9">
      <w:pPr>
        <w:pStyle w:val="7"/>
      </w:pPr>
    </w:p>
    <w:p w14:paraId="19034583">
      <w:pPr>
        <w:pStyle w:val="7"/>
      </w:pPr>
    </w:p>
    <w:p w14:paraId="2001A37E">
      <w:pPr>
        <w:pStyle w:val="7"/>
      </w:pPr>
    </w:p>
    <w:p w14:paraId="64B814F5">
      <w:pPr>
        <w:pStyle w:val="7"/>
      </w:pPr>
    </w:p>
    <w:p w14:paraId="05E0F8B1">
      <w:pPr>
        <w:pStyle w:val="7"/>
      </w:pPr>
    </w:p>
    <w:p w14:paraId="6754634D">
      <w:pPr>
        <w:pStyle w:val="7"/>
      </w:pPr>
    </w:p>
    <w:p w14:paraId="2BA112F2">
      <w:pPr>
        <w:pStyle w:val="7"/>
      </w:pPr>
    </w:p>
    <w:p w14:paraId="3B412973">
      <w:pPr>
        <w:pStyle w:val="7"/>
      </w:pPr>
    </w:p>
    <w:p w14:paraId="0C4ACD0C">
      <w:pPr>
        <w:pStyle w:val="7"/>
      </w:pPr>
    </w:p>
    <w:p w14:paraId="2BD0605E">
      <w:pPr>
        <w:pStyle w:val="7"/>
      </w:pPr>
    </w:p>
    <w:p w14:paraId="291EC429">
      <w:pPr>
        <w:pStyle w:val="7"/>
      </w:pPr>
    </w:p>
    <w:p w14:paraId="7BE08999">
      <w:pPr>
        <w:pStyle w:val="7"/>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7"/>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19AF4313">
      <w:pPr>
        <w:pStyle w:val="7"/>
        <w:rPr>
          <w:sz w:val="28"/>
          <w:szCs w:val="28"/>
        </w:rPr>
      </w:pPr>
    </w:p>
    <w:p w14:paraId="39BA027D">
      <w:pPr>
        <w:jc w:val="left"/>
        <w:outlineLvl w:val="1"/>
        <w:rPr>
          <w:rFonts w:ascii="仿宋" w:hAnsi="仿宋" w:eastAsia="仿宋" w:cs="Times New Roman"/>
          <w:b/>
          <w:sz w:val="36"/>
          <w:szCs w:val="21"/>
        </w:rPr>
      </w:pPr>
    </w:p>
    <w:p w14:paraId="0B36E51F">
      <w:pPr>
        <w:jc w:val="left"/>
        <w:outlineLvl w:val="1"/>
        <w:rPr>
          <w:rFonts w:ascii="仿宋" w:hAnsi="仿宋" w:eastAsia="仿宋" w:cs="Times New Roman"/>
          <w:b/>
          <w:sz w:val="36"/>
          <w:szCs w:val="21"/>
        </w:rPr>
      </w:pPr>
    </w:p>
    <w:p w14:paraId="055910F7">
      <w:pPr>
        <w:pStyle w:val="7"/>
        <w:numPr>
          <w:ilvl w:val="0"/>
          <w:numId w:val="3"/>
        </w:numPr>
        <w:jc w:val="left"/>
        <w:rPr>
          <w:rFonts w:hint="eastAsia"/>
          <w:b/>
          <w:sz w:val="44"/>
          <w:szCs w:val="36"/>
        </w:rPr>
      </w:pPr>
      <w:r>
        <w:rPr>
          <w:rFonts w:hint="eastAsia"/>
          <w:b/>
          <w:sz w:val="44"/>
          <w:szCs w:val="36"/>
        </w:rPr>
        <w:t>商务技术文件格式</w:t>
      </w:r>
    </w:p>
    <w:p w14:paraId="2C28CCD8">
      <w:pPr>
        <w:jc w:val="left"/>
        <w:outlineLvl w:val="1"/>
        <w:rPr>
          <w:rFonts w:hint="eastAsia" w:ascii="仿宋" w:hAnsi="仿宋" w:eastAsia="仿宋" w:cs="仿宋"/>
          <w:b/>
          <w:sz w:val="32"/>
          <w:szCs w:val="32"/>
        </w:rPr>
      </w:pPr>
      <w:r>
        <w:rPr>
          <w:rFonts w:hint="eastAsia" w:ascii="仿宋" w:hAnsi="仿宋" w:eastAsia="仿宋" w:cs="仿宋"/>
          <w:b/>
          <w:sz w:val="32"/>
          <w:szCs w:val="32"/>
          <w:lang w:val="en-US" w:eastAsia="zh-CN"/>
        </w:rPr>
        <w:t>1</w:t>
      </w:r>
      <w:r>
        <w:rPr>
          <w:rFonts w:hint="eastAsia" w:ascii="仿宋" w:hAnsi="仿宋" w:eastAsia="仿宋" w:cs="仿宋"/>
          <w:b/>
          <w:sz w:val="32"/>
          <w:szCs w:val="32"/>
        </w:rPr>
        <w:t>.</w:t>
      </w:r>
      <w:r>
        <w:rPr>
          <w:rFonts w:hint="eastAsia" w:ascii="仿宋" w:hAnsi="仿宋" w:eastAsia="仿宋" w:cs="仿宋"/>
          <w:b/>
          <w:sz w:val="32"/>
          <w:szCs w:val="32"/>
          <w:lang w:val="en-US" w:eastAsia="zh-CN"/>
        </w:rPr>
        <w:t>商务技术</w:t>
      </w:r>
      <w:r>
        <w:rPr>
          <w:rFonts w:hint="eastAsia" w:ascii="仿宋" w:hAnsi="仿宋" w:eastAsia="仿宋" w:cs="仿宋"/>
          <w:b/>
          <w:sz w:val="32"/>
          <w:szCs w:val="32"/>
        </w:rPr>
        <w:t>文件封面（格式）：</w:t>
      </w:r>
    </w:p>
    <w:p w14:paraId="06B54B5C">
      <w:pPr>
        <w:snapToGrid w:val="0"/>
        <w:spacing w:before="190" w:beforeLines="50" w:after="50"/>
        <w:ind w:firstLine="8723" w:firstLineChars="2726"/>
        <w:rPr>
          <w:rFonts w:hint="eastAsia" w:hAnsi="仿宋"/>
          <w:bCs/>
          <w:color w:val="auto"/>
          <w:sz w:val="32"/>
          <w:szCs w:val="32"/>
          <w:highlight w:val="none"/>
        </w:rPr>
      </w:pPr>
      <w:r>
        <w:rPr>
          <w:rFonts w:hint="eastAsia" w:hAnsi="仿宋"/>
          <w:bCs/>
          <w:color w:val="auto"/>
          <w:sz w:val="32"/>
          <w:szCs w:val="32"/>
          <w:highlight w:val="none"/>
        </w:rPr>
        <w:t>正本/副本</w:t>
      </w:r>
    </w:p>
    <w:p w14:paraId="20636A65">
      <w:pPr>
        <w:snapToGrid w:val="0"/>
        <w:spacing w:before="156" w:beforeLines="50" w:after="50" w:line="360" w:lineRule="exact"/>
        <w:rPr>
          <w:rFonts w:ascii="宋体" w:hAnsi="宋体" w:eastAsia="宋体" w:cs="Times New Roman"/>
          <w:b/>
          <w:sz w:val="44"/>
          <w:szCs w:val="24"/>
        </w:rPr>
      </w:pPr>
    </w:p>
    <w:p w14:paraId="76954F0E">
      <w:pPr>
        <w:snapToGrid w:val="0"/>
        <w:spacing w:before="156" w:beforeLines="50" w:after="50" w:line="360" w:lineRule="exact"/>
        <w:ind w:firstLine="3278" w:firstLineChars="742"/>
        <w:rPr>
          <w:rFonts w:ascii="宋体" w:hAnsi="宋体" w:eastAsia="宋体" w:cs="Times New Roman"/>
          <w:b/>
          <w:sz w:val="44"/>
          <w:szCs w:val="24"/>
        </w:rPr>
      </w:pPr>
    </w:p>
    <w:p w14:paraId="6D80876D">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48BD5832">
      <w:pPr>
        <w:snapToGrid w:val="0"/>
        <w:spacing w:before="156" w:beforeLines="50" w:after="50" w:line="360" w:lineRule="exact"/>
        <w:rPr>
          <w:rFonts w:ascii="宋体" w:hAnsi="宋体" w:eastAsia="宋体" w:cs="Times New Roman"/>
          <w:szCs w:val="24"/>
        </w:rPr>
      </w:pPr>
      <w:r>
        <w:rPr>
          <w:rFonts w:hint="eastAsia" w:ascii="宋体" w:hAnsi="宋体" w:eastAsia="宋体" w:cs="Times New Roman"/>
          <w:bCs/>
          <w:sz w:val="30"/>
          <w:szCs w:val="28"/>
          <w:lang w:val="en-US" w:eastAsia="zh-CN"/>
        </w:rPr>
        <w:t xml:space="preserve"> </w:t>
      </w:r>
    </w:p>
    <w:p w14:paraId="009F6674">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3246F527">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0D1C22BC">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59BBE9A4">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34ED66E3">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p>
    <w:p w14:paraId="63000569">
      <w:pPr>
        <w:pStyle w:val="7"/>
        <w:numPr>
          <w:ilvl w:val="0"/>
          <w:numId w:val="0"/>
        </w:numPr>
        <w:jc w:val="left"/>
        <w:rPr>
          <w:rFonts w:hint="eastAsia"/>
          <w:b/>
          <w:sz w:val="44"/>
          <w:szCs w:val="36"/>
        </w:rPr>
      </w:pPr>
    </w:p>
    <w:p w14:paraId="3F12AF7E">
      <w:pPr>
        <w:pStyle w:val="7"/>
        <w:numPr>
          <w:ilvl w:val="0"/>
          <w:numId w:val="0"/>
        </w:numPr>
        <w:jc w:val="left"/>
        <w:rPr>
          <w:rFonts w:hint="eastAsia"/>
          <w:b/>
          <w:sz w:val="44"/>
          <w:szCs w:val="36"/>
        </w:rPr>
      </w:pPr>
    </w:p>
    <w:p w14:paraId="657D1788">
      <w:pPr>
        <w:pStyle w:val="7"/>
        <w:numPr>
          <w:ilvl w:val="0"/>
          <w:numId w:val="0"/>
        </w:numPr>
        <w:jc w:val="left"/>
        <w:rPr>
          <w:rFonts w:hint="eastAsia"/>
          <w:b/>
          <w:sz w:val="44"/>
          <w:szCs w:val="36"/>
        </w:rPr>
      </w:pPr>
    </w:p>
    <w:p w14:paraId="12D31404">
      <w:pPr>
        <w:pStyle w:val="7"/>
        <w:numPr>
          <w:ilvl w:val="0"/>
          <w:numId w:val="0"/>
        </w:numPr>
        <w:jc w:val="left"/>
        <w:rPr>
          <w:rFonts w:hint="eastAsia"/>
          <w:b/>
          <w:sz w:val="44"/>
          <w:szCs w:val="36"/>
        </w:rPr>
      </w:pPr>
    </w:p>
    <w:p w14:paraId="646476D3">
      <w:pPr>
        <w:pStyle w:val="7"/>
        <w:numPr>
          <w:ilvl w:val="0"/>
          <w:numId w:val="0"/>
        </w:numPr>
        <w:jc w:val="left"/>
        <w:rPr>
          <w:rFonts w:hint="eastAsia"/>
          <w:b/>
          <w:sz w:val="44"/>
          <w:szCs w:val="36"/>
        </w:rPr>
      </w:pPr>
    </w:p>
    <w:p w14:paraId="5E00664C">
      <w:pPr>
        <w:pStyle w:val="7"/>
        <w:numPr>
          <w:ilvl w:val="0"/>
          <w:numId w:val="0"/>
        </w:numPr>
        <w:jc w:val="left"/>
        <w:rPr>
          <w:rFonts w:hint="eastAsia"/>
          <w:b/>
          <w:sz w:val="44"/>
          <w:szCs w:val="36"/>
        </w:rPr>
      </w:pPr>
    </w:p>
    <w:p w14:paraId="42CFED6B">
      <w:pPr>
        <w:pStyle w:val="7"/>
        <w:numPr>
          <w:ilvl w:val="0"/>
          <w:numId w:val="0"/>
        </w:numPr>
        <w:jc w:val="left"/>
        <w:rPr>
          <w:rFonts w:hint="eastAsia"/>
          <w:b/>
          <w:sz w:val="44"/>
          <w:szCs w:val="36"/>
        </w:rPr>
      </w:pPr>
    </w:p>
    <w:p w14:paraId="0122CAFD">
      <w:pPr>
        <w:rPr>
          <w:rFonts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6067EE4">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3C22739">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8"/>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346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0B00DB3">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9627D29">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5450D280">
            <w:pPr>
              <w:spacing w:line="360" w:lineRule="exact"/>
              <w:jc w:val="center"/>
              <w:rPr>
                <w:rFonts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1B04C2C4">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0BA458BD">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7E33DAA">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4EDB054D">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0E7DC488">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6A5C6FD8">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118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6A1AD22">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7D58F9B2">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2B026524">
            <w:pPr>
              <w:spacing w:line="360" w:lineRule="exact"/>
              <w:rPr>
                <w:rFonts w:ascii="仿宋" w:hAnsi="仿宋" w:eastAsia="仿宋" w:cs="Arial"/>
                <w:bCs/>
                <w:sz w:val="30"/>
                <w:szCs w:val="30"/>
              </w:rPr>
            </w:pPr>
          </w:p>
          <w:p w14:paraId="3CBB4F9A">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EFE3BB2">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1A67E0">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16E8299">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4D3F502">
            <w:pPr>
              <w:widowControl/>
              <w:jc w:val="center"/>
              <w:textAlignment w:val="center"/>
              <w:rPr>
                <w:rFonts w:ascii="仿宋" w:hAnsi="仿宋" w:eastAsia="仿宋" w:cs="Arial"/>
                <w:bCs/>
                <w:sz w:val="30"/>
                <w:szCs w:val="30"/>
              </w:rPr>
            </w:pPr>
          </w:p>
        </w:tc>
      </w:tr>
      <w:tr w14:paraId="0DE3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62FEB71">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1A4843BF">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01E78548">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C61FE81">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2EAA9AC">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C97A07">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6C98FE9">
            <w:pPr>
              <w:widowControl/>
              <w:jc w:val="center"/>
              <w:textAlignment w:val="center"/>
              <w:rPr>
                <w:rFonts w:ascii="仿宋" w:hAnsi="仿宋" w:eastAsia="仿宋" w:cs="Arial"/>
                <w:bCs/>
                <w:sz w:val="30"/>
                <w:szCs w:val="30"/>
              </w:rPr>
            </w:pPr>
          </w:p>
        </w:tc>
      </w:tr>
      <w:tr w14:paraId="167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7FAC8FF">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D18D0C0">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2A176A82">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241CD1B">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893F832">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BB29DBE">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68A22A7">
            <w:pPr>
              <w:widowControl/>
              <w:jc w:val="center"/>
              <w:textAlignment w:val="center"/>
              <w:rPr>
                <w:rFonts w:ascii="仿宋" w:hAnsi="仿宋" w:eastAsia="仿宋" w:cs="Arial"/>
                <w:bCs/>
                <w:sz w:val="30"/>
                <w:szCs w:val="30"/>
              </w:rPr>
            </w:pPr>
          </w:p>
        </w:tc>
      </w:tr>
      <w:tr w14:paraId="04B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E3D505A">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D32F6A4">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0EE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7500457">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318D706B">
            <w:pPr>
              <w:pStyle w:val="7"/>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34723468">
      <w:pPr>
        <w:pStyle w:val="9"/>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E8C6E79">
      <w:pPr>
        <w:pStyle w:val="10"/>
        <w:ind w:left="5250"/>
      </w:pPr>
    </w:p>
    <w:p w14:paraId="0BEFCCE9">
      <w:pPr>
        <w:pStyle w:val="9"/>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BF60F38">
      <w:pPr>
        <w:pStyle w:val="10"/>
        <w:ind w:left="5250"/>
      </w:pPr>
    </w:p>
    <w:p w14:paraId="5084C12D">
      <w:pPr>
        <w:pStyle w:val="7"/>
        <w:jc w:val="left"/>
      </w:pPr>
    </w:p>
    <w:p w14:paraId="36FF8613">
      <w:pPr>
        <w:pStyle w:val="7"/>
        <w:jc w:val="left"/>
      </w:pPr>
    </w:p>
    <w:p w14:paraId="41291252">
      <w:pPr>
        <w:pStyle w:val="7"/>
        <w:jc w:val="left"/>
      </w:pPr>
    </w:p>
    <w:p w14:paraId="1798EB0B">
      <w:pPr>
        <w:pStyle w:val="7"/>
        <w:jc w:val="left"/>
      </w:pPr>
    </w:p>
    <w:p w14:paraId="24DCBC5F">
      <w:pPr>
        <w:pStyle w:val="7"/>
        <w:jc w:val="left"/>
      </w:pPr>
    </w:p>
    <w:p w14:paraId="7371736E">
      <w:pPr>
        <w:pStyle w:val="7"/>
        <w:jc w:val="left"/>
      </w:pPr>
    </w:p>
    <w:p w14:paraId="22D1AC7F">
      <w:pPr>
        <w:pStyle w:val="7"/>
        <w:jc w:val="left"/>
      </w:pPr>
    </w:p>
    <w:p w14:paraId="58439220">
      <w:pPr>
        <w:pStyle w:val="7"/>
        <w:jc w:val="left"/>
      </w:pPr>
    </w:p>
    <w:p w14:paraId="0A4924F4">
      <w:pPr>
        <w:pStyle w:val="7"/>
        <w:jc w:val="left"/>
      </w:pPr>
    </w:p>
    <w:p w14:paraId="47F3AB65">
      <w:pPr>
        <w:pStyle w:val="7"/>
        <w:jc w:val="left"/>
      </w:pPr>
      <w:bookmarkStart w:id="55" w:name="_GoBack"/>
      <w:bookmarkEnd w:id="55"/>
    </w:p>
    <w:p w14:paraId="75999EBB">
      <w:pPr>
        <w:pStyle w:val="7"/>
        <w:jc w:val="left"/>
      </w:pPr>
    </w:p>
    <w:p w14:paraId="4A06F449">
      <w:pPr>
        <w:pStyle w:val="7"/>
        <w:jc w:val="left"/>
      </w:pPr>
    </w:p>
    <w:p w14:paraId="3AA0C8D7">
      <w:pPr>
        <w:pStyle w:val="7"/>
        <w:jc w:val="left"/>
      </w:pPr>
    </w:p>
    <w:p w14:paraId="22258FB4">
      <w:pPr>
        <w:pStyle w:val="7"/>
        <w:jc w:val="left"/>
      </w:pPr>
    </w:p>
    <w:p w14:paraId="6796DD7B">
      <w:pPr>
        <w:pStyle w:val="7"/>
        <w:jc w:val="left"/>
        <w:rPr>
          <w:rFonts w:ascii="宋体" w:hAnsi="宋体" w:cs="宋体"/>
        </w:rPr>
      </w:pPr>
      <w:r>
        <w:rPr>
          <w:rFonts w:hint="eastAsia" w:ascii="宋体" w:hAnsi="宋体" w:cs="宋体"/>
          <w:b/>
          <w:sz w:val="28"/>
        </w:rPr>
        <w:t>2.商务、技术响应、偏离情况说明表</w:t>
      </w:r>
    </w:p>
    <w:p w14:paraId="63397DC4">
      <w:pPr>
        <w:spacing w:before="156" w:beforeLines="50" w:after="156" w:afterLines="50" w:line="360" w:lineRule="exact"/>
        <w:rPr>
          <w:rFonts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67784492">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ascii="宋体" w:hAnsi="宋体"/>
                <w:sz w:val="24"/>
                <w:szCs w:val="24"/>
              </w:rPr>
            </w:pPr>
            <w:bookmarkStart w:id="5" w:name="_Toc173066401"/>
            <w:bookmarkStart w:id="6" w:name="_Toc173211900"/>
            <w:bookmarkStart w:id="7" w:name="_Toc254970729"/>
            <w:bookmarkStart w:id="8" w:name="_Toc171349578"/>
            <w:bookmarkStart w:id="9" w:name="_Toc254970588"/>
            <w:bookmarkStart w:id="10" w:name="_Toc405905876"/>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ADA5E7C">
            <w:pPr>
              <w:jc w:val="center"/>
              <w:rPr>
                <w:rFonts w:ascii="宋体" w:hAnsi="宋体" w:cs="宋体"/>
                <w:kern w:val="0"/>
                <w:sz w:val="24"/>
              </w:rPr>
            </w:pPr>
            <w:r>
              <w:rPr>
                <w:rFonts w:hint="eastAsia" w:ascii="宋体" w:hAnsi="宋体" w:cs="宋体"/>
                <w:kern w:val="0"/>
                <w:sz w:val="24"/>
              </w:rPr>
              <w:t>采购文件要求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ascii="宋体" w:hAnsi="宋体"/>
                <w:sz w:val="24"/>
                <w:szCs w:val="24"/>
              </w:rPr>
            </w:pPr>
            <w:bookmarkStart w:id="11" w:name="_Toc405905879"/>
            <w:bookmarkStart w:id="12" w:name="_Toc254970591"/>
            <w:bookmarkStart w:id="13" w:name="_Toc171349581"/>
            <w:bookmarkStart w:id="14" w:name="_Toc254970732"/>
            <w:bookmarkStart w:id="15" w:name="_Toc173066404"/>
            <w:bookmarkStart w:id="16" w:name="_Toc173211903"/>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ascii="宋体" w:hAnsi="宋体"/>
                <w:sz w:val="24"/>
                <w:szCs w:val="24"/>
              </w:rPr>
            </w:pPr>
            <w:bookmarkStart w:id="17" w:name="_Toc171349582"/>
            <w:bookmarkStart w:id="18" w:name="_Toc405905880"/>
            <w:bookmarkStart w:id="19" w:name="_Toc254970733"/>
            <w:bookmarkStart w:id="20" w:name="_Toc173211904"/>
            <w:bookmarkStart w:id="21" w:name="_Toc254970592"/>
            <w:bookmarkStart w:id="22" w:name="_Toc173066405"/>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240" w:lineRule="exact"/>
              <w:jc w:val="center"/>
              <w:outlineLvl w:val="0"/>
              <w:rPr>
                <w:rFonts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240" w:lineRule="exact"/>
              <w:jc w:val="center"/>
              <w:outlineLvl w:val="0"/>
              <w:rPr>
                <w:rFonts w:ascii="宋体" w:hAnsi="宋体"/>
                <w:sz w:val="24"/>
                <w:szCs w:val="24"/>
              </w:rPr>
            </w:pPr>
            <w:bookmarkStart w:id="25" w:name="_Toc173211905"/>
            <w:bookmarkStart w:id="26" w:name="_Toc405905882"/>
            <w:bookmarkStart w:id="27" w:name="_Toc171349584"/>
            <w:bookmarkStart w:id="28" w:name="_Toc254970734"/>
            <w:bookmarkStart w:id="29" w:name="_Toc254970593"/>
            <w:bookmarkStart w:id="30" w:name="_Toc173066406"/>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240" w:lineRule="exact"/>
              <w:jc w:val="center"/>
              <w:outlineLvl w:val="0"/>
              <w:rPr>
                <w:rFonts w:ascii="宋体" w:hAnsi="宋体"/>
                <w:sz w:val="24"/>
                <w:szCs w:val="24"/>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240" w:lineRule="exact"/>
              <w:jc w:val="center"/>
              <w:outlineLvl w:val="0"/>
              <w:rPr>
                <w:rFonts w:ascii="宋体" w:hAnsi="宋体"/>
                <w:sz w:val="24"/>
                <w:szCs w:val="24"/>
              </w:rPr>
            </w:pPr>
            <w:bookmarkStart w:id="31" w:name="_Toc254970594"/>
            <w:bookmarkStart w:id="32" w:name="_Toc254970735"/>
            <w:bookmarkStart w:id="33" w:name="_Toc171349585"/>
            <w:bookmarkStart w:id="34" w:name="_Toc405905883"/>
            <w:bookmarkStart w:id="35" w:name="_Toc173211906"/>
            <w:bookmarkStart w:id="36" w:name="_Toc173066407"/>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240" w:lineRule="exact"/>
              <w:jc w:val="center"/>
              <w:outlineLvl w:val="0"/>
              <w:rPr>
                <w:rFonts w:ascii="宋体" w:hAnsi="宋体"/>
                <w:sz w:val="24"/>
                <w:szCs w:val="24"/>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240" w:lineRule="exact"/>
              <w:jc w:val="center"/>
              <w:outlineLvl w:val="0"/>
              <w:rPr>
                <w:rFonts w:ascii="宋体" w:hAnsi="宋体"/>
                <w:sz w:val="24"/>
                <w:szCs w:val="24"/>
              </w:rPr>
            </w:pPr>
            <w:bookmarkStart w:id="37" w:name="_Toc171349586"/>
            <w:bookmarkStart w:id="38" w:name="_Toc405905884"/>
            <w:bookmarkStart w:id="39" w:name="_Toc173066408"/>
            <w:bookmarkStart w:id="40" w:name="_Toc173211907"/>
            <w:bookmarkStart w:id="41" w:name="_Toc254970736"/>
            <w:bookmarkStart w:id="42" w:name="_Toc254970595"/>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240" w:lineRule="exact"/>
              <w:jc w:val="center"/>
              <w:outlineLvl w:val="0"/>
              <w:rPr>
                <w:rFonts w:ascii="宋体" w:hAnsi="宋体"/>
                <w:sz w:val="24"/>
                <w:szCs w:val="24"/>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240" w:lineRule="exact"/>
              <w:jc w:val="center"/>
              <w:outlineLvl w:val="0"/>
              <w:rPr>
                <w:rFonts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240" w:lineRule="exact"/>
              <w:jc w:val="center"/>
              <w:outlineLvl w:val="0"/>
              <w:rPr>
                <w:rFonts w:ascii="宋体" w:hAnsi="宋体"/>
                <w:sz w:val="24"/>
                <w:szCs w:val="24"/>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240" w:lineRule="exact"/>
              <w:jc w:val="center"/>
              <w:outlineLvl w:val="0"/>
              <w:rPr>
                <w:rFonts w:ascii="宋体" w:hAnsi="宋体"/>
                <w:sz w:val="24"/>
                <w:szCs w:val="24"/>
              </w:rPr>
            </w:pPr>
            <w:bookmarkStart w:id="45" w:name="_Toc405905886"/>
            <w:bookmarkStart w:id="46" w:name="_Toc171349588"/>
            <w:r>
              <w:rPr>
                <w:rFonts w:hint="eastAsia" w:ascii="宋体" w:hAnsi="宋体"/>
                <w:sz w:val="24"/>
              </w:rPr>
              <w:t>技术部分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ascii="宋体" w:hAnsi="宋体"/>
                <w:sz w:val="24"/>
                <w:szCs w:val="24"/>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ascii="宋体" w:hAnsi="宋体"/>
                <w:sz w:val="24"/>
                <w:szCs w:val="24"/>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ascii="宋体" w:hAnsi="宋体"/>
                <w:sz w:val="24"/>
                <w:szCs w:val="24"/>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ascii="宋体" w:hAnsi="宋体"/>
                <w:sz w:val="24"/>
                <w:szCs w:val="24"/>
              </w:rPr>
            </w:pPr>
          </w:p>
        </w:tc>
      </w:tr>
    </w:tbl>
    <w:p w14:paraId="78D08A21">
      <w:pPr>
        <w:adjustRightInd w:val="0"/>
        <w:snapToGrid w:val="0"/>
        <w:spacing w:line="460" w:lineRule="exact"/>
        <w:rPr>
          <w:rFonts w:ascii="宋体" w:hAnsi="宋体"/>
          <w:sz w:val="24"/>
        </w:rPr>
      </w:pPr>
      <w:r>
        <w:rPr>
          <w:rFonts w:hint="eastAsia" w:ascii="宋体" w:hAnsi="宋体"/>
          <w:sz w:val="24"/>
        </w:rPr>
        <w:t>说明：</w:t>
      </w:r>
    </w:p>
    <w:p w14:paraId="255CF883">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0B70754">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FFE5DA2">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A15CEEF">
      <w:pPr>
        <w:pStyle w:val="7"/>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37B2500E">
      <w:pPr>
        <w:pStyle w:val="7"/>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7CF45E7F">
      <w:pPr>
        <w:pStyle w:val="7"/>
        <w:jc w:val="left"/>
        <w:rPr>
          <w:rFonts w:ascii="宋体" w:hAnsi="宋体" w:cs="宋体"/>
          <w:b/>
          <w:sz w:val="24"/>
          <w:szCs w:val="24"/>
        </w:rPr>
      </w:pPr>
    </w:p>
    <w:p w14:paraId="796FA79A">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docPartObj>
        <w:docPartGallery w:val="autotext"/>
      </w:docPartObj>
    </w:sdtPr>
    <w:sdtContent>
      <w:p w14:paraId="5A0281F3">
        <w:pPr>
          <w:pStyle w:val="12"/>
          <w:jc w:val="center"/>
        </w:pPr>
        <w:r>
          <w:fldChar w:fldCharType="begin"/>
        </w:r>
        <w:r>
          <w:instrText xml:space="preserve">PAGE   \* MERGEFORMAT</w:instrText>
        </w:r>
        <w:r>
          <w:fldChar w:fldCharType="separate"/>
        </w:r>
        <w:r>
          <w:rPr>
            <w:lang w:val="zh-CN"/>
          </w:rPr>
          <w:t>13</w:t>
        </w:r>
        <w:r>
          <w:fldChar w:fldCharType="end"/>
        </w:r>
      </w:p>
    </w:sdtContent>
  </w:sdt>
  <w:p w14:paraId="315C4317">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756B7"/>
    <w:multiLevelType w:val="singleLevel"/>
    <w:tmpl w:val="442756B7"/>
    <w:lvl w:ilvl="0" w:tentative="0">
      <w:start w:val="2"/>
      <w:numFmt w:val="chineseCounting"/>
      <w:suff w:val="nothing"/>
      <w:lvlText w:val="%1、"/>
      <w:lvlJc w:val="left"/>
      <w:rPr>
        <w:rFonts w:hint="eastAsia"/>
      </w:rPr>
    </w:lvl>
  </w:abstractNum>
  <w:abstractNum w:abstractNumId="1">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2">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353E4"/>
    <w:rsid w:val="000371B6"/>
    <w:rsid w:val="00041884"/>
    <w:rsid w:val="00050574"/>
    <w:rsid w:val="00055D18"/>
    <w:rsid w:val="00085DC7"/>
    <w:rsid w:val="00091BBA"/>
    <w:rsid w:val="00093CB1"/>
    <w:rsid w:val="00097D3A"/>
    <w:rsid w:val="000A3C1B"/>
    <w:rsid w:val="000A5A19"/>
    <w:rsid w:val="000C12D4"/>
    <w:rsid w:val="000C7233"/>
    <w:rsid w:val="000E7B28"/>
    <w:rsid w:val="00103A4C"/>
    <w:rsid w:val="00110976"/>
    <w:rsid w:val="00125DE1"/>
    <w:rsid w:val="00134FBB"/>
    <w:rsid w:val="00137857"/>
    <w:rsid w:val="00147DB2"/>
    <w:rsid w:val="00161A9C"/>
    <w:rsid w:val="0016583F"/>
    <w:rsid w:val="00170FBE"/>
    <w:rsid w:val="001819B9"/>
    <w:rsid w:val="001871CC"/>
    <w:rsid w:val="001A3AD1"/>
    <w:rsid w:val="001B5FA5"/>
    <w:rsid w:val="001C3BDA"/>
    <w:rsid w:val="001D09A7"/>
    <w:rsid w:val="001D3CCC"/>
    <w:rsid w:val="001E526E"/>
    <w:rsid w:val="00203CF6"/>
    <w:rsid w:val="00223015"/>
    <w:rsid w:val="00245A85"/>
    <w:rsid w:val="0026380E"/>
    <w:rsid w:val="002720D2"/>
    <w:rsid w:val="002724AA"/>
    <w:rsid w:val="00284B2E"/>
    <w:rsid w:val="002E25C1"/>
    <w:rsid w:val="002E34A0"/>
    <w:rsid w:val="003005C7"/>
    <w:rsid w:val="003006F3"/>
    <w:rsid w:val="00302685"/>
    <w:rsid w:val="0031193C"/>
    <w:rsid w:val="003226FC"/>
    <w:rsid w:val="003231C5"/>
    <w:rsid w:val="00335B09"/>
    <w:rsid w:val="003517AE"/>
    <w:rsid w:val="003841BF"/>
    <w:rsid w:val="0038781F"/>
    <w:rsid w:val="00392FB5"/>
    <w:rsid w:val="003A7361"/>
    <w:rsid w:val="003A778C"/>
    <w:rsid w:val="003B2D64"/>
    <w:rsid w:val="003B511D"/>
    <w:rsid w:val="003C27EA"/>
    <w:rsid w:val="003C6AF5"/>
    <w:rsid w:val="003D1DF7"/>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04B78"/>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30019"/>
    <w:rsid w:val="00646167"/>
    <w:rsid w:val="00664795"/>
    <w:rsid w:val="00672F61"/>
    <w:rsid w:val="00677DB4"/>
    <w:rsid w:val="0068443C"/>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A25FA"/>
    <w:rsid w:val="007B3216"/>
    <w:rsid w:val="007F5CD8"/>
    <w:rsid w:val="007F67CC"/>
    <w:rsid w:val="00804F65"/>
    <w:rsid w:val="00842DFC"/>
    <w:rsid w:val="008450BD"/>
    <w:rsid w:val="00853E6F"/>
    <w:rsid w:val="00870FEB"/>
    <w:rsid w:val="00893A92"/>
    <w:rsid w:val="00895149"/>
    <w:rsid w:val="008A0B0E"/>
    <w:rsid w:val="008A0FDD"/>
    <w:rsid w:val="008E0AA6"/>
    <w:rsid w:val="009225D0"/>
    <w:rsid w:val="009225FE"/>
    <w:rsid w:val="009276C3"/>
    <w:rsid w:val="009449B4"/>
    <w:rsid w:val="00951FAE"/>
    <w:rsid w:val="00955C64"/>
    <w:rsid w:val="00967AD8"/>
    <w:rsid w:val="00967E5C"/>
    <w:rsid w:val="00980E85"/>
    <w:rsid w:val="00982041"/>
    <w:rsid w:val="00992C20"/>
    <w:rsid w:val="009B316D"/>
    <w:rsid w:val="009B56E3"/>
    <w:rsid w:val="009D231C"/>
    <w:rsid w:val="009D3F71"/>
    <w:rsid w:val="009E741C"/>
    <w:rsid w:val="009E7CDD"/>
    <w:rsid w:val="009F4293"/>
    <w:rsid w:val="009F61EB"/>
    <w:rsid w:val="00A02E6E"/>
    <w:rsid w:val="00A05B62"/>
    <w:rsid w:val="00A20C30"/>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43775"/>
    <w:rsid w:val="00C460D6"/>
    <w:rsid w:val="00C53746"/>
    <w:rsid w:val="00C608B4"/>
    <w:rsid w:val="00C72A1B"/>
    <w:rsid w:val="00C9263A"/>
    <w:rsid w:val="00C928EB"/>
    <w:rsid w:val="00CB0563"/>
    <w:rsid w:val="00CB1097"/>
    <w:rsid w:val="00CD438B"/>
    <w:rsid w:val="00CF0708"/>
    <w:rsid w:val="00D137C2"/>
    <w:rsid w:val="00D21FA4"/>
    <w:rsid w:val="00D2458C"/>
    <w:rsid w:val="00D30EB7"/>
    <w:rsid w:val="00D47A16"/>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A6ED2"/>
    <w:rsid w:val="00EB66A6"/>
    <w:rsid w:val="00F04090"/>
    <w:rsid w:val="00F13735"/>
    <w:rsid w:val="00F2656E"/>
    <w:rsid w:val="00F37774"/>
    <w:rsid w:val="00F50F96"/>
    <w:rsid w:val="00F51F16"/>
    <w:rsid w:val="00F53703"/>
    <w:rsid w:val="00F73AA4"/>
    <w:rsid w:val="00F762F8"/>
    <w:rsid w:val="00F9005E"/>
    <w:rsid w:val="00FA0419"/>
    <w:rsid w:val="00FB08FE"/>
    <w:rsid w:val="00FC331E"/>
    <w:rsid w:val="00FD5DFE"/>
    <w:rsid w:val="00FE1249"/>
    <w:rsid w:val="00FE2318"/>
    <w:rsid w:val="00FE5CFF"/>
    <w:rsid w:val="0417641E"/>
    <w:rsid w:val="04477AA3"/>
    <w:rsid w:val="04651641"/>
    <w:rsid w:val="05B955A9"/>
    <w:rsid w:val="06473B47"/>
    <w:rsid w:val="08F655F4"/>
    <w:rsid w:val="0C911AFA"/>
    <w:rsid w:val="0DE15120"/>
    <w:rsid w:val="0F7909A8"/>
    <w:rsid w:val="0FE93A22"/>
    <w:rsid w:val="10573AAD"/>
    <w:rsid w:val="105D1B31"/>
    <w:rsid w:val="13DD126D"/>
    <w:rsid w:val="1A4772B8"/>
    <w:rsid w:val="1A675CCB"/>
    <w:rsid w:val="1A7C19B5"/>
    <w:rsid w:val="1AAB0964"/>
    <w:rsid w:val="1B912C21"/>
    <w:rsid w:val="1CBB288E"/>
    <w:rsid w:val="1F2D6B06"/>
    <w:rsid w:val="1F752E36"/>
    <w:rsid w:val="223F4A8D"/>
    <w:rsid w:val="22A52928"/>
    <w:rsid w:val="234A77AC"/>
    <w:rsid w:val="23D70A5C"/>
    <w:rsid w:val="252218B8"/>
    <w:rsid w:val="2533550A"/>
    <w:rsid w:val="256527D1"/>
    <w:rsid w:val="25EA35B4"/>
    <w:rsid w:val="272C0D1B"/>
    <w:rsid w:val="285724A7"/>
    <w:rsid w:val="28952D19"/>
    <w:rsid w:val="29CE3B32"/>
    <w:rsid w:val="2A2B3C3C"/>
    <w:rsid w:val="2AAE51F3"/>
    <w:rsid w:val="2B5B3134"/>
    <w:rsid w:val="2C0424DA"/>
    <w:rsid w:val="2C8F0B18"/>
    <w:rsid w:val="2CC50597"/>
    <w:rsid w:val="2EC053D7"/>
    <w:rsid w:val="303A0730"/>
    <w:rsid w:val="308823E6"/>
    <w:rsid w:val="316424EB"/>
    <w:rsid w:val="328714F2"/>
    <w:rsid w:val="33194A17"/>
    <w:rsid w:val="33B65F28"/>
    <w:rsid w:val="35960CA3"/>
    <w:rsid w:val="37FC2926"/>
    <w:rsid w:val="39124E76"/>
    <w:rsid w:val="3D271595"/>
    <w:rsid w:val="3DF25ABB"/>
    <w:rsid w:val="40A908BA"/>
    <w:rsid w:val="40B2451B"/>
    <w:rsid w:val="433E55F2"/>
    <w:rsid w:val="45763F2D"/>
    <w:rsid w:val="49EB5DA8"/>
    <w:rsid w:val="4AB3020D"/>
    <w:rsid w:val="4AC12C0A"/>
    <w:rsid w:val="4D685148"/>
    <w:rsid w:val="51A159FE"/>
    <w:rsid w:val="574B719F"/>
    <w:rsid w:val="59CD0A0E"/>
    <w:rsid w:val="5A722EBF"/>
    <w:rsid w:val="5B9C33A6"/>
    <w:rsid w:val="5C1C2E1C"/>
    <w:rsid w:val="5C706C21"/>
    <w:rsid w:val="5DFD28D7"/>
    <w:rsid w:val="5EC6574C"/>
    <w:rsid w:val="624557F0"/>
    <w:rsid w:val="63772297"/>
    <w:rsid w:val="63EE34BC"/>
    <w:rsid w:val="64923A4D"/>
    <w:rsid w:val="65424FBE"/>
    <w:rsid w:val="68A43AD7"/>
    <w:rsid w:val="6C1A549F"/>
    <w:rsid w:val="6DC722C0"/>
    <w:rsid w:val="6F25677C"/>
    <w:rsid w:val="7066285B"/>
    <w:rsid w:val="70BA2651"/>
    <w:rsid w:val="733A21E7"/>
    <w:rsid w:val="73DF2727"/>
    <w:rsid w:val="75106CE6"/>
    <w:rsid w:val="75822D8C"/>
    <w:rsid w:val="75AA195E"/>
    <w:rsid w:val="778827BA"/>
    <w:rsid w:val="77EF7B70"/>
    <w:rsid w:val="7A8770A4"/>
    <w:rsid w:val="7B841202"/>
    <w:rsid w:val="7BA30B19"/>
    <w:rsid w:val="7C0E5F18"/>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9"/>
    <w:semiHidden/>
    <w:unhideWhenUsed/>
    <w:qFormat/>
    <w:uiPriority w:val="99"/>
    <w:pPr>
      <w:jc w:val="left"/>
    </w:pPr>
  </w:style>
  <w:style w:type="paragraph" w:styleId="7">
    <w:name w:val="Body Text"/>
    <w:basedOn w:val="1"/>
    <w:link w:val="23"/>
    <w:unhideWhenUsed/>
    <w:qFormat/>
    <w:uiPriority w:val="99"/>
    <w:pPr>
      <w:spacing w:after="120"/>
    </w:pPr>
  </w:style>
  <w:style w:type="paragraph" w:styleId="8">
    <w:name w:val="toc 3"/>
    <w:basedOn w:val="1"/>
    <w:next w:val="1"/>
    <w:qFormat/>
    <w:uiPriority w:val="0"/>
    <w:pPr>
      <w:ind w:left="420"/>
      <w:jc w:val="left"/>
    </w:pPr>
    <w:rPr>
      <w:rFonts w:ascii="Calibri" w:hAnsi="Calibri" w:eastAsia="宋体" w:cs="Times New Roman"/>
      <w:i/>
      <w:iCs/>
    </w:rPr>
  </w:style>
  <w:style w:type="paragraph" w:styleId="9">
    <w:name w:val="Plain Text"/>
    <w:basedOn w:val="1"/>
    <w:link w:val="34"/>
    <w:qFormat/>
    <w:uiPriority w:val="0"/>
    <w:rPr>
      <w:rFonts w:ascii="宋体" w:hAnsi="Courier New"/>
    </w:rPr>
  </w:style>
  <w:style w:type="paragraph" w:styleId="10">
    <w:name w:val="Date"/>
    <w:basedOn w:val="1"/>
    <w:next w:val="1"/>
    <w:semiHidden/>
    <w:unhideWhenUsed/>
    <w:qFormat/>
    <w:uiPriority w:val="99"/>
    <w:pPr>
      <w:ind w:left="100" w:leftChars="2500"/>
    </w:pPr>
  </w:style>
  <w:style w:type="paragraph" w:styleId="11">
    <w:name w:val="Balloon Text"/>
    <w:basedOn w:val="1"/>
    <w:link w:val="31"/>
    <w:semiHidden/>
    <w:unhideWhenUsed/>
    <w:qFormat/>
    <w:uiPriority w:val="99"/>
    <w:rPr>
      <w:sz w:val="18"/>
      <w:szCs w:val="18"/>
    </w:rPr>
  </w:style>
  <w:style w:type="paragraph" w:styleId="12">
    <w:name w:val="footer"/>
    <w:basedOn w:val="1"/>
    <w:link w:val="28"/>
    <w:unhideWhenUsed/>
    <w:qFormat/>
    <w:uiPriority w:val="99"/>
    <w:pPr>
      <w:tabs>
        <w:tab w:val="center" w:pos="4153"/>
        <w:tab w:val="right" w:pos="8306"/>
      </w:tabs>
      <w:snapToGrid w:val="0"/>
      <w:jc w:val="left"/>
    </w:pPr>
    <w:rPr>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2"/>
    <w:basedOn w:val="1"/>
    <w:next w:val="1"/>
    <w:autoRedefine/>
    <w:semiHidden/>
    <w:unhideWhenUsed/>
    <w:qFormat/>
    <w:uiPriority w:val="39"/>
    <w:pPr>
      <w:ind w:left="420" w:leftChars="200"/>
    </w:pPr>
  </w:style>
  <w:style w:type="paragraph" w:styleId="1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6">
    <w:name w:val="annotation subject"/>
    <w:basedOn w:val="6"/>
    <w:next w:val="6"/>
    <w:link w:val="30"/>
    <w:semiHidden/>
    <w:unhideWhenUsed/>
    <w:qFormat/>
    <w:uiPriority w:val="99"/>
    <w:rPr>
      <w:b/>
      <w:bCs/>
    </w:rPr>
  </w:style>
  <w:style w:type="paragraph" w:styleId="17">
    <w:name w:val="Body Text First Indent"/>
    <w:basedOn w:val="7"/>
    <w:link w:val="24"/>
    <w:unhideWhenUsed/>
    <w:qFormat/>
    <w:uiPriority w:val="99"/>
    <w:pPr>
      <w:ind w:firstLine="420" w:firstLineChars="100"/>
    </w:p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unhideWhenUsed/>
    <w:qFormat/>
    <w:uiPriority w:val="99"/>
    <w:rPr>
      <w:sz w:val="21"/>
      <w:szCs w:val="21"/>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Char"/>
    <w:basedOn w:val="19"/>
    <w:link w:val="7"/>
    <w:qFormat/>
    <w:uiPriority w:val="99"/>
  </w:style>
  <w:style w:type="character" w:customStyle="1" w:styleId="24">
    <w:name w:val="正文首行缩进 Char"/>
    <w:basedOn w:val="23"/>
    <w:link w:val="17"/>
    <w:qFormat/>
    <w:uiPriority w:val="99"/>
  </w:style>
  <w:style w:type="character" w:customStyle="1" w:styleId="25">
    <w:name w:val="标题 1 Char"/>
    <w:basedOn w:val="19"/>
    <w:link w:val="2"/>
    <w:qFormat/>
    <w:uiPriority w:val="9"/>
    <w:rPr>
      <w:b/>
      <w:bCs/>
      <w:kern w:val="44"/>
      <w:sz w:val="44"/>
      <w:szCs w:val="44"/>
    </w:rPr>
  </w:style>
  <w:style w:type="character" w:customStyle="1" w:styleId="26">
    <w:name w:val="标题 2 Char"/>
    <w:basedOn w:val="19"/>
    <w:link w:val="3"/>
    <w:qFormat/>
    <w:uiPriority w:val="9"/>
    <w:rPr>
      <w:rFonts w:asciiTheme="majorHAnsi" w:hAnsiTheme="majorHAnsi" w:eastAsiaTheme="majorEastAsia" w:cstheme="majorBidi"/>
      <w:b/>
      <w:bCs/>
      <w:kern w:val="2"/>
      <w:sz w:val="32"/>
      <w:szCs w:val="32"/>
    </w:rPr>
  </w:style>
  <w:style w:type="character" w:customStyle="1" w:styleId="27">
    <w:name w:val="页眉 Char"/>
    <w:basedOn w:val="19"/>
    <w:link w:val="13"/>
    <w:qFormat/>
    <w:uiPriority w:val="99"/>
    <w:rPr>
      <w:rFonts w:asciiTheme="minorHAnsi" w:hAnsiTheme="minorHAnsi" w:eastAsiaTheme="minorEastAsia" w:cstheme="minorBidi"/>
      <w:kern w:val="2"/>
      <w:sz w:val="18"/>
      <w:szCs w:val="18"/>
    </w:rPr>
  </w:style>
  <w:style w:type="character" w:customStyle="1" w:styleId="28">
    <w:name w:val="页脚 Char"/>
    <w:basedOn w:val="19"/>
    <w:link w:val="12"/>
    <w:qFormat/>
    <w:uiPriority w:val="99"/>
    <w:rPr>
      <w:rFonts w:asciiTheme="minorHAnsi" w:hAnsiTheme="minorHAnsi" w:eastAsiaTheme="minorEastAsia" w:cstheme="minorBidi"/>
      <w:kern w:val="2"/>
      <w:sz w:val="18"/>
      <w:szCs w:val="18"/>
    </w:rPr>
  </w:style>
  <w:style w:type="character" w:customStyle="1" w:styleId="29">
    <w:name w:val="批注文字 Char"/>
    <w:basedOn w:val="19"/>
    <w:link w:val="6"/>
    <w:semiHidden/>
    <w:qFormat/>
    <w:uiPriority w:val="99"/>
    <w:rPr>
      <w:rFonts w:asciiTheme="minorHAnsi" w:hAnsiTheme="minorHAnsi" w:eastAsiaTheme="minorEastAsia" w:cstheme="minorBidi"/>
      <w:kern w:val="2"/>
      <w:sz w:val="21"/>
      <w:szCs w:val="22"/>
    </w:rPr>
  </w:style>
  <w:style w:type="character" w:customStyle="1" w:styleId="30">
    <w:name w:val="批注主题 Char"/>
    <w:basedOn w:val="29"/>
    <w:link w:val="16"/>
    <w:semiHidden/>
    <w:qFormat/>
    <w:uiPriority w:val="99"/>
    <w:rPr>
      <w:rFonts w:asciiTheme="minorHAnsi" w:hAnsiTheme="minorHAnsi" w:eastAsiaTheme="minorEastAsia" w:cstheme="minorBidi"/>
      <w:b/>
      <w:bCs/>
      <w:kern w:val="2"/>
      <w:sz w:val="21"/>
      <w:szCs w:val="22"/>
    </w:rPr>
  </w:style>
  <w:style w:type="character" w:customStyle="1" w:styleId="31">
    <w:name w:val="批注框文本 Char"/>
    <w:basedOn w:val="19"/>
    <w:link w:val="11"/>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Char"/>
    <w:basedOn w:val="19"/>
    <w:link w:val="4"/>
    <w:semiHidden/>
    <w:qFormat/>
    <w:uiPriority w:val="9"/>
    <w:rPr>
      <w:b/>
      <w:bCs/>
      <w:kern w:val="2"/>
      <w:sz w:val="32"/>
      <w:szCs w:val="32"/>
    </w:rPr>
  </w:style>
  <w:style w:type="character" w:customStyle="1" w:styleId="34">
    <w:name w:val="纯文本 Char"/>
    <w:link w:val="9"/>
    <w:qFormat/>
    <w:uiPriority w:val="99"/>
    <w:rPr>
      <w:rFonts w:ascii="宋体" w:hAnsi="Courier New"/>
      <w:kern w:val="2"/>
      <w:sz w:val="21"/>
      <w:szCs w:val="22"/>
    </w:rPr>
  </w:style>
  <w:style w:type="paragraph" w:customStyle="1" w:styleId="35">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纯文本 Char1"/>
    <w:semiHidden/>
    <w:qFormat/>
    <w:locked/>
    <w:uiPriority w:val="0"/>
    <w:rPr>
      <w:rFonts w:ascii="宋体" w:hAnsi="Courier New" w:eastAsia="宋体" w:cs="Times New Roman"/>
      <w:lang w:val="zh-CN" w:eastAsia="zh-CN"/>
    </w:rPr>
  </w:style>
  <w:style w:type="paragraph" w:customStyle="1" w:styleId="37">
    <w:name w:val="标题3（正文）"/>
    <w:basedOn w:val="1"/>
    <w:next w:val="38"/>
    <w:qFormat/>
    <w:uiPriority w:val="0"/>
    <w:pPr>
      <w:outlineLvl w:val="2"/>
    </w:pPr>
    <w:rPr>
      <w:b/>
    </w:rPr>
  </w:style>
  <w:style w:type="paragraph" w:customStyle="1" w:styleId="38">
    <w:name w:val="*正文"/>
    <w:basedOn w:val="1"/>
    <w:qFormat/>
    <w:uiPriority w:val="0"/>
    <w:pPr>
      <w:widowControl w:val="0"/>
      <w:spacing w:line="300" w:lineRule="auto"/>
      <w:ind w:left="840" w:firstLine="480" w:firstLineChars="0"/>
      <w:jc w:val="both"/>
    </w:pPr>
    <w:rPr>
      <w:rFonts w:ascii="宋体" w:hAnsi="宋体" w:eastAsia="宋体" w:cs="仿宋_GB2312"/>
      <w:kern w:val="0"/>
      <w:sz w:val="24"/>
    </w:rPr>
  </w:style>
  <w:style w:type="paragraph" w:customStyle="1" w:styleId="39">
    <w:name w:val="标题2"/>
    <w:basedOn w:val="1"/>
    <w:next w:val="1"/>
    <w:qFormat/>
    <w:uiPriority w:val="0"/>
    <w:pPr>
      <w:ind w:firstLine="0" w:firstLineChars="0"/>
      <w:outlineLvl w:val="1"/>
    </w:pPr>
    <w:rPr>
      <w:b/>
    </w:rPr>
  </w:style>
  <w:style w:type="paragraph" w:customStyle="1" w:styleId="40">
    <w:name w:val="标题3（文件格式）"/>
    <w:basedOn w:val="1"/>
    <w:next w:val="1"/>
    <w:qFormat/>
    <w:uiPriority w:val="0"/>
    <w:pPr>
      <w:spacing w:line="480" w:lineRule="exact"/>
      <w:ind w:firstLine="0" w:firstLineChars="0"/>
      <w:outlineLvl w:val="2"/>
    </w:pPr>
    <w:rPr>
      <w:rFonts w:hAnsi="宋体"/>
      <w:b/>
      <w:color w:val="000000"/>
      <w:sz w:val="30"/>
      <w:szCs w:val="44"/>
    </w:rPr>
  </w:style>
  <w:style w:type="paragraph" w:customStyle="1" w:styleId="41">
    <w:name w:val="Table Text"/>
    <w:basedOn w:val="1"/>
    <w:semiHidden/>
    <w:qFormat/>
    <w:uiPriority w:val="0"/>
    <w:rPr>
      <w:rFonts w:ascii="宋体" w:hAnsi="宋体" w:eastAsia="宋体" w:cs="宋体"/>
      <w:sz w:val="22"/>
      <w:szCs w:val="22"/>
      <w:lang w:val="en-US" w:eastAsia="en-US" w:bidi="ar-SA"/>
    </w:rPr>
  </w:style>
  <w:style w:type="table" w:customStyle="1" w:styleId="42">
    <w:name w:val="Table Normal"/>
    <w:semiHidden/>
    <w:unhideWhenUsed/>
    <w:qFormat/>
    <w:uiPriority w:val="0"/>
    <w:tblPr>
      <w:tblCellMar>
        <w:top w:w="0" w:type="dxa"/>
        <w:left w:w="0" w:type="dxa"/>
        <w:bottom w:w="0" w:type="dxa"/>
        <w:right w:w="0" w:type="dxa"/>
      </w:tblCellMar>
    </w:tblPr>
  </w:style>
  <w:style w:type="paragraph" w:customStyle="1" w:styleId="43">
    <w:name w:val="首行缩进"/>
    <w:basedOn w:val="1"/>
    <w:qFormat/>
    <w:uiPriority w:val="0"/>
    <w:pPr>
      <w:ind w:firstLine="48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8258</Words>
  <Characters>8885</Characters>
  <Lines>46</Lines>
  <Paragraphs>13</Paragraphs>
  <TotalTime>1</TotalTime>
  <ScaleCrop>false</ScaleCrop>
  <LinksUpToDate>false</LinksUpToDate>
  <CharactersWithSpaces>10294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 RONG</cp:lastModifiedBy>
  <dcterms:modified xsi:type="dcterms:W3CDTF">2025-11-27T08:59:09Z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eyJoZGlkIjoiMDQ0ZTdmOTFlZjc0OWU0NDhmMzA1YTM2NmI5MDg1MzIiLCJ1c2VySWQiOiI0MDk0NTEyMTIifQ==</vt:lpwstr>
  </property>
  <property fmtid="{D5CDD505-2E9C-101B-9397-08002B2CF9AE}" pid="4" name="ICV">
    <vt:lpwstr>1D9D17FD73EC4136BAC63237A2A511D8_13</vt:lpwstr>
  </property>
</Properties>
</file>