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2025年中文、外文知识数据库服务</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32</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日</w:t>
      </w:r>
    </w:p>
    <w:p w14:paraId="075D870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2025年中文、外文知识数据库服务采购</w:t>
      </w:r>
    </w:p>
    <w:p w14:paraId="4F39A208">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陆</w:t>
      </w:r>
      <w:r>
        <w:rPr>
          <w:rFonts w:hint="eastAsia" w:ascii="Arial" w:hAnsi="Arial" w:cs="Arial"/>
          <w:bCs/>
          <w:kern w:val="0"/>
          <w:sz w:val="24"/>
          <w:szCs w:val="28"/>
          <w:lang w:bidi="en-US"/>
        </w:rPr>
        <w:t>万</w:t>
      </w:r>
      <w:r>
        <w:rPr>
          <w:rFonts w:ascii="Arial" w:hAnsi="Arial" w:cs="Arial"/>
          <w:bCs/>
          <w:kern w:val="0"/>
          <w:sz w:val="24"/>
          <w:szCs w:val="28"/>
          <w:lang w:bidi="en-US"/>
        </w:rPr>
        <w:t>元整（¥</w:t>
      </w:r>
      <w:r>
        <w:rPr>
          <w:rFonts w:hint="eastAsia" w:ascii="Arial" w:hAnsi="Arial" w:cs="Arial"/>
          <w:bCs/>
          <w:kern w:val="0"/>
          <w:sz w:val="24"/>
          <w:szCs w:val="28"/>
          <w:lang w:val="en-US" w:eastAsia="zh-CN" w:bidi="en-US"/>
        </w:rPr>
        <w:t>60000</w:t>
      </w:r>
      <w:r>
        <w:rPr>
          <w:rFonts w:hint="eastAsia" w:ascii="Arial" w:hAnsi="Arial" w:cs="Arial"/>
          <w:bCs/>
          <w:kern w:val="0"/>
          <w:sz w:val="24"/>
          <w:szCs w:val="28"/>
          <w:lang w:bidi="en-US"/>
        </w:rPr>
        <w:t>.00</w:t>
      </w:r>
      <w:r>
        <w:rPr>
          <w:rFonts w:ascii="Arial" w:hAnsi="Arial" w:cs="Arial"/>
          <w:bCs/>
          <w:kern w:val="0"/>
          <w:sz w:val="24"/>
          <w:szCs w:val="28"/>
          <w:lang w:bidi="en-US"/>
        </w:rPr>
        <w:t>）</w:t>
      </w:r>
    </w:p>
    <w:p w14:paraId="7B24866B">
      <w:pPr>
        <w:numPr>
          <w:ilvl w:val="0"/>
          <w:numId w:val="1"/>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p>
    <w:p w14:paraId="48EAFC50">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75D6DB85">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541DEB79">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5D490E7F">
            <w:pPr>
              <w:widowControl/>
              <w:jc w:val="center"/>
              <w:rPr>
                <w:rFonts w:ascii="Arial" w:hAnsi="Arial" w:cs="Arial"/>
                <w:kern w:val="0"/>
                <w:szCs w:val="21"/>
              </w:rPr>
            </w:pPr>
            <w:r>
              <w:rPr>
                <w:rFonts w:hint="eastAsia" w:ascii="Arial" w:hAnsi="Arial" w:cs="Arial"/>
                <w:kern w:val="0"/>
                <w:szCs w:val="21"/>
              </w:rPr>
              <w:t>2025年中文、外文知识数据库服务</w:t>
            </w:r>
          </w:p>
        </w:tc>
        <w:tc>
          <w:tcPr>
            <w:tcW w:w="7759" w:type="dxa"/>
            <w:shd w:val="clear" w:color="auto" w:fill="auto"/>
            <w:noWrap/>
          </w:tcPr>
          <w:p w14:paraId="5D0D7D55">
            <w:pPr>
              <w:numPr>
                <w:ilvl w:val="0"/>
                <w:numId w:val="2"/>
              </w:numPr>
              <w:spacing w:line="360" w:lineRule="auto"/>
              <w:rPr>
                <w:rFonts w:hint="eastAsia" w:ascii="宋体" w:hAnsi="宋体"/>
                <w:b/>
                <w:sz w:val="22"/>
                <w:szCs w:val="21"/>
                <w:lang w:val="en-US" w:eastAsia="zh-CN"/>
              </w:rPr>
            </w:pPr>
            <w:r>
              <w:rPr>
                <w:rFonts w:hint="eastAsia" w:ascii="宋体" w:hAnsi="宋体"/>
                <w:b/>
                <w:sz w:val="22"/>
                <w:szCs w:val="21"/>
                <w:lang w:val="en-US" w:eastAsia="zh-CN"/>
              </w:rPr>
              <w:t>数据库内容</w:t>
            </w:r>
          </w:p>
          <w:p w14:paraId="2F36E75B">
            <w:pPr>
              <w:numPr>
                <w:ilvl w:val="0"/>
                <w:numId w:val="0"/>
              </w:numPr>
              <w:spacing w:line="360" w:lineRule="auto"/>
              <w:rPr>
                <w:rFonts w:hint="eastAsia" w:ascii="宋体" w:hAnsi="宋体" w:eastAsiaTheme="minorEastAsia"/>
                <w:b w:val="0"/>
                <w:bCs/>
                <w:sz w:val="22"/>
                <w:szCs w:val="21"/>
                <w:lang w:val="en-US" w:eastAsia="zh-CN"/>
              </w:rPr>
            </w:pPr>
            <w:r>
              <w:rPr>
                <w:rFonts w:hint="eastAsia" w:ascii="宋体" w:hAnsi="宋体"/>
                <w:b w:val="0"/>
                <w:bCs/>
                <w:sz w:val="22"/>
                <w:szCs w:val="21"/>
                <w:lang w:eastAsia="zh-CN"/>
              </w:rPr>
              <w:t>（</w:t>
            </w:r>
            <w:r>
              <w:rPr>
                <w:rFonts w:hint="eastAsia" w:ascii="宋体" w:hAnsi="宋体"/>
                <w:b w:val="0"/>
                <w:bCs/>
                <w:sz w:val="22"/>
                <w:szCs w:val="21"/>
                <w:lang w:val="en-US" w:eastAsia="zh-CN"/>
              </w:rPr>
              <w:t>一</w:t>
            </w:r>
            <w:r>
              <w:rPr>
                <w:rFonts w:hint="eastAsia" w:ascii="宋体" w:hAnsi="宋体"/>
                <w:b w:val="0"/>
                <w:bCs/>
                <w:sz w:val="22"/>
                <w:szCs w:val="21"/>
                <w:lang w:eastAsia="zh-CN"/>
              </w:rPr>
              <w:t>）</w:t>
            </w:r>
            <w:r>
              <w:rPr>
                <w:rFonts w:hint="eastAsia" w:ascii="宋体" w:hAnsi="宋体"/>
                <w:b w:val="0"/>
                <w:bCs/>
                <w:sz w:val="22"/>
                <w:szCs w:val="21"/>
              </w:rPr>
              <w:t>统一检索</w:t>
            </w:r>
            <w:r>
              <w:rPr>
                <w:rFonts w:hint="eastAsia" w:ascii="宋体" w:hAnsi="宋体"/>
                <w:b w:val="0"/>
                <w:bCs/>
                <w:sz w:val="22"/>
                <w:szCs w:val="21"/>
                <w:lang w:val="en-US" w:eastAsia="zh-CN"/>
              </w:rPr>
              <w:t xml:space="preserve"> </w:t>
            </w:r>
          </w:p>
          <w:p w14:paraId="087B9446">
            <w:pPr>
              <w:spacing w:line="360" w:lineRule="auto"/>
              <w:ind w:firstLine="105" w:firstLineChars="50"/>
              <w:rPr>
                <w:rFonts w:ascii="宋体" w:hAnsi="宋体"/>
                <w:szCs w:val="21"/>
              </w:rPr>
            </w:pPr>
            <w:r>
              <w:rPr>
                <w:rFonts w:hint="eastAsia" w:ascii="宋体" w:hAnsi="宋体"/>
                <w:szCs w:val="21"/>
              </w:rPr>
              <w:t>1.基于中外文资源元数据的检索，</w:t>
            </w:r>
            <w:r>
              <w:rPr>
                <w:rFonts w:hint="eastAsia" w:ascii="宋体" w:hAnsi="宋体"/>
                <w:szCs w:val="21"/>
                <w:lang w:val="en-US" w:eastAsia="zh-CN"/>
              </w:rPr>
              <w:t>具备</w:t>
            </w:r>
            <w:r>
              <w:rPr>
                <w:rFonts w:hint="eastAsia" w:ascii="宋体" w:hAnsi="宋体"/>
                <w:szCs w:val="21"/>
              </w:rPr>
              <w:t>对期刊</w:t>
            </w:r>
            <w:r>
              <w:rPr>
                <w:rFonts w:hint="eastAsia" w:ascii="宋体" w:hAnsi="宋体"/>
                <w:szCs w:val="21"/>
                <w:lang w:eastAsia="zh-CN"/>
              </w:rPr>
              <w:t>、</w:t>
            </w:r>
            <w:r>
              <w:rPr>
                <w:rFonts w:hint="eastAsia" w:ascii="宋体" w:hAnsi="宋体"/>
                <w:szCs w:val="21"/>
              </w:rPr>
              <w:t>学位论文</w:t>
            </w:r>
            <w:r>
              <w:rPr>
                <w:rFonts w:hint="eastAsia" w:ascii="宋体" w:hAnsi="宋体"/>
                <w:szCs w:val="21"/>
                <w:lang w:eastAsia="zh-CN"/>
              </w:rPr>
              <w:t>、</w:t>
            </w:r>
            <w:r>
              <w:rPr>
                <w:rFonts w:hint="eastAsia" w:ascii="宋体" w:hAnsi="宋体"/>
                <w:szCs w:val="21"/>
              </w:rPr>
              <w:t>会议论文</w:t>
            </w:r>
            <w:r>
              <w:rPr>
                <w:rFonts w:hint="eastAsia" w:ascii="宋体" w:hAnsi="宋体"/>
                <w:szCs w:val="21"/>
                <w:lang w:eastAsia="zh-CN"/>
              </w:rPr>
              <w:t>、</w:t>
            </w:r>
            <w:r>
              <w:rPr>
                <w:rFonts w:hint="eastAsia" w:ascii="宋体" w:hAnsi="宋体"/>
                <w:szCs w:val="21"/>
              </w:rPr>
              <w:t>报纸</w:t>
            </w:r>
            <w:r>
              <w:rPr>
                <w:rFonts w:hint="eastAsia" w:ascii="宋体" w:hAnsi="宋体"/>
                <w:szCs w:val="21"/>
                <w:lang w:eastAsia="zh-CN"/>
              </w:rPr>
              <w:t>、</w:t>
            </w:r>
            <w:r>
              <w:rPr>
                <w:rFonts w:hint="eastAsia" w:ascii="宋体" w:hAnsi="宋体"/>
                <w:szCs w:val="21"/>
              </w:rPr>
              <w:t>视频等模块</w:t>
            </w:r>
            <w:r>
              <w:rPr>
                <w:rFonts w:hint="eastAsia" w:ascii="宋体" w:hAnsi="宋体"/>
                <w:szCs w:val="21"/>
                <w:lang w:val="en-US" w:eastAsia="zh-CN"/>
              </w:rPr>
              <w:t>进行</w:t>
            </w:r>
            <w:r>
              <w:rPr>
                <w:rFonts w:hint="eastAsia" w:ascii="宋体" w:hAnsi="宋体"/>
                <w:szCs w:val="21"/>
              </w:rPr>
              <w:t>同时检索</w:t>
            </w:r>
            <w:r>
              <w:rPr>
                <w:rFonts w:hint="eastAsia" w:ascii="宋体" w:hAnsi="宋体"/>
                <w:szCs w:val="21"/>
                <w:lang w:eastAsia="zh-CN"/>
              </w:rPr>
              <w:t>、</w:t>
            </w:r>
            <w:r>
              <w:rPr>
                <w:rFonts w:hint="eastAsia" w:ascii="宋体" w:hAnsi="宋体"/>
                <w:szCs w:val="21"/>
              </w:rPr>
              <w:t>各模块独立检索</w:t>
            </w:r>
            <w:r>
              <w:rPr>
                <w:rFonts w:hint="eastAsia" w:ascii="宋体" w:hAnsi="宋体"/>
                <w:szCs w:val="21"/>
                <w:lang w:eastAsia="zh-CN"/>
              </w:rPr>
              <w:t>的</w:t>
            </w:r>
            <w:r>
              <w:rPr>
                <w:rFonts w:hint="eastAsia" w:ascii="宋体" w:hAnsi="宋体"/>
                <w:szCs w:val="21"/>
                <w:lang w:val="en-US" w:eastAsia="zh-CN"/>
              </w:rPr>
              <w:t>功能</w:t>
            </w:r>
            <w:r>
              <w:rPr>
                <w:rFonts w:hint="eastAsia" w:ascii="宋体" w:hAnsi="宋体"/>
                <w:szCs w:val="21"/>
              </w:rPr>
              <w:t>。</w:t>
            </w:r>
          </w:p>
          <w:p w14:paraId="44E86B06">
            <w:pPr>
              <w:spacing w:line="360" w:lineRule="auto"/>
              <w:ind w:firstLine="105" w:firstLineChars="50"/>
              <w:rPr>
                <w:rFonts w:ascii="宋体" w:hAnsi="宋体"/>
                <w:szCs w:val="21"/>
              </w:rPr>
            </w:pPr>
            <w:r>
              <w:rPr>
                <w:rFonts w:hint="eastAsia" w:ascii="宋体" w:hAnsi="宋体"/>
                <w:szCs w:val="21"/>
              </w:rPr>
              <w:t>2.通过资源调度openURL规则允许定义获取中外文原文资源链接在网页的调用位置和方式。</w:t>
            </w:r>
          </w:p>
          <w:p w14:paraId="47BCE5B5">
            <w:pPr>
              <w:spacing w:line="360" w:lineRule="auto"/>
              <w:ind w:firstLine="105" w:firstLineChars="50"/>
              <w:rPr>
                <w:rFonts w:ascii="宋体" w:hAnsi="宋体"/>
                <w:szCs w:val="21"/>
              </w:rPr>
            </w:pPr>
            <w:r>
              <w:rPr>
                <w:rFonts w:hint="eastAsia" w:ascii="宋体" w:hAnsi="宋体"/>
                <w:szCs w:val="21"/>
              </w:rPr>
              <w:t>3.检索期刊</w:t>
            </w:r>
            <w:r>
              <w:rPr>
                <w:rFonts w:hint="eastAsia" w:ascii="宋体" w:hAnsi="宋体"/>
                <w:szCs w:val="21"/>
                <w:lang w:eastAsia="zh-CN"/>
              </w:rPr>
              <w:t>、</w:t>
            </w:r>
            <w:r>
              <w:rPr>
                <w:rFonts w:hint="eastAsia" w:ascii="宋体" w:hAnsi="宋体"/>
                <w:szCs w:val="21"/>
              </w:rPr>
              <w:t>学位论文</w:t>
            </w:r>
            <w:r>
              <w:rPr>
                <w:rFonts w:hint="eastAsia" w:ascii="宋体" w:hAnsi="宋体"/>
                <w:szCs w:val="21"/>
                <w:lang w:eastAsia="zh-CN"/>
              </w:rPr>
              <w:t>、</w:t>
            </w:r>
            <w:r>
              <w:rPr>
                <w:rFonts w:hint="eastAsia" w:ascii="宋体" w:hAnsi="宋体"/>
                <w:szCs w:val="21"/>
              </w:rPr>
              <w:t>会议论文</w:t>
            </w:r>
            <w:r>
              <w:rPr>
                <w:rFonts w:hint="eastAsia" w:ascii="宋体" w:hAnsi="宋体"/>
                <w:szCs w:val="21"/>
                <w:lang w:eastAsia="zh-CN"/>
              </w:rPr>
              <w:t>、</w:t>
            </w:r>
            <w:r>
              <w:rPr>
                <w:rFonts w:hint="eastAsia" w:ascii="宋体" w:hAnsi="宋体"/>
                <w:szCs w:val="21"/>
              </w:rPr>
              <w:t>报纸</w:t>
            </w:r>
            <w:r>
              <w:rPr>
                <w:rFonts w:hint="eastAsia" w:ascii="宋体" w:hAnsi="宋体"/>
                <w:szCs w:val="21"/>
                <w:lang w:eastAsia="zh-CN"/>
              </w:rPr>
              <w:t>、</w:t>
            </w:r>
            <w:r>
              <w:rPr>
                <w:rFonts w:hint="eastAsia" w:ascii="宋体" w:hAnsi="宋体"/>
                <w:szCs w:val="21"/>
              </w:rPr>
              <w:t>视频等模块中任何一种资源时，同时显示其他全部相关资源信息。</w:t>
            </w:r>
          </w:p>
          <w:p w14:paraId="22184D82">
            <w:pPr>
              <w:spacing w:line="360" w:lineRule="auto"/>
              <w:ind w:firstLine="105" w:firstLineChars="50"/>
              <w:rPr>
                <w:rFonts w:ascii="宋体" w:hAnsi="宋体"/>
                <w:szCs w:val="21"/>
              </w:rPr>
            </w:pPr>
            <w:r>
              <w:rPr>
                <w:rFonts w:hint="eastAsia" w:ascii="宋体" w:hAnsi="宋体"/>
                <w:szCs w:val="21"/>
              </w:rPr>
              <w:t>4.元数据支持自动去除数据中重复内容，并自动提取题名、刊名目录等关键字段。</w:t>
            </w:r>
          </w:p>
          <w:p w14:paraId="0C10C241">
            <w:pPr>
              <w:spacing w:line="360" w:lineRule="auto"/>
              <w:rPr>
                <w:rFonts w:hint="eastAsia" w:ascii="宋体" w:hAnsi="宋体" w:eastAsiaTheme="minorEastAsia"/>
                <w:b w:val="0"/>
                <w:bCs/>
                <w:szCs w:val="21"/>
                <w:lang w:eastAsia="zh-CN"/>
              </w:rPr>
            </w:pPr>
            <w:r>
              <w:rPr>
                <w:rFonts w:hint="eastAsia" w:ascii="宋体" w:hAnsi="宋体"/>
                <w:b w:val="0"/>
                <w:bCs/>
                <w:szCs w:val="21"/>
                <w:lang w:eastAsia="zh-CN"/>
              </w:rPr>
              <w:t>（</w:t>
            </w:r>
            <w:r>
              <w:rPr>
                <w:rFonts w:hint="eastAsia" w:ascii="宋体" w:hAnsi="宋体"/>
                <w:b w:val="0"/>
                <w:bCs/>
                <w:szCs w:val="21"/>
                <w:lang w:val="en-US" w:eastAsia="zh-CN"/>
              </w:rPr>
              <w:t>二</w:t>
            </w:r>
            <w:r>
              <w:rPr>
                <w:rFonts w:hint="eastAsia" w:ascii="宋体" w:hAnsi="宋体"/>
                <w:b w:val="0"/>
                <w:bCs/>
                <w:szCs w:val="21"/>
                <w:lang w:eastAsia="zh-CN"/>
              </w:rPr>
              <w:t>）</w:t>
            </w:r>
            <w:r>
              <w:rPr>
                <w:rFonts w:hint="eastAsia" w:ascii="宋体" w:hAnsi="宋体"/>
                <w:b w:val="0"/>
                <w:bCs/>
                <w:szCs w:val="21"/>
              </w:rPr>
              <w:t>文献传递</w:t>
            </w:r>
            <w:r>
              <w:rPr>
                <w:rFonts w:hint="eastAsia" w:ascii="宋体" w:hAnsi="宋体"/>
                <w:b w:val="0"/>
                <w:bCs/>
                <w:szCs w:val="21"/>
                <w:lang w:val="en-US" w:eastAsia="zh-CN"/>
              </w:rPr>
              <w:t xml:space="preserve"> </w:t>
            </w:r>
          </w:p>
          <w:p w14:paraId="08859F43">
            <w:pPr>
              <w:spacing w:line="360" w:lineRule="auto"/>
              <w:ind w:firstLine="105" w:firstLineChars="50"/>
              <w:rPr>
                <w:rFonts w:hint="eastAsia" w:ascii="宋体" w:hAnsi="宋体" w:eastAsiaTheme="minorEastAsia"/>
                <w:szCs w:val="21"/>
                <w:lang w:eastAsia="zh-CN"/>
              </w:rPr>
            </w:pPr>
            <w:r>
              <w:rPr>
                <w:rFonts w:hint="eastAsia" w:ascii="宋体" w:hAnsi="宋体"/>
                <w:szCs w:val="21"/>
              </w:rPr>
              <w:t>1.文献传递系统和元数据仓储的统一检索系统集成，检索系统自动内嵌申请传递功能</w:t>
            </w:r>
            <w:r>
              <w:rPr>
                <w:rFonts w:hint="eastAsia" w:ascii="宋体" w:hAnsi="宋体"/>
                <w:szCs w:val="21"/>
                <w:lang w:eastAsia="zh-CN"/>
              </w:rPr>
              <w:t>。</w:t>
            </w:r>
            <w:r>
              <w:rPr>
                <w:rFonts w:hint="eastAsia" w:ascii="宋体" w:hAnsi="宋体"/>
                <w:szCs w:val="21"/>
                <w:lang w:val="en-US" w:eastAsia="zh-CN"/>
              </w:rPr>
              <w:t>除采购人自有</w:t>
            </w:r>
            <w:r>
              <w:rPr>
                <w:rFonts w:hint="eastAsia" w:ascii="宋体" w:hAnsi="宋体"/>
                <w:szCs w:val="21"/>
              </w:rPr>
              <w:t>资源之外资源</w:t>
            </w:r>
            <w:r>
              <w:rPr>
                <w:rFonts w:hint="eastAsia" w:ascii="宋体" w:hAnsi="宋体"/>
                <w:szCs w:val="21"/>
                <w:lang w:eastAsia="zh-CN"/>
              </w:rPr>
              <w:t>，</w:t>
            </w:r>
            <w:r>
              <w:rPr>
                <w:rFonts w:hint="eastAsia" w:ascii="宋体" w:hAnsi="宋体"/>
                <w:szCs w:val="21"/>
                <w:lang w:val="en-US" w:eastAsia="zh-CN"/>
              </w:rPr>
              <w:t>具备</w:t>
            </w:r>
            <w:r>
              <w:rPr>
                <w:rFonts w:hint="eastAsia" w:ascii="宋体" w:hAnsi="宋体"/>
                <w:szCs w:val="21"/>
              </w:rPr>
              <w:t>所有整合的图书馆文献相互传递</w:t>
            </w:r>
            <w:r>
              <w:rPr>
                <w:rFonts w:hint="eastAsia" w:ascii="宋体" w:hAnsi="宋体"/>
                <w:szCs w:val="21"/>
                <w:lang w:val="en-US" w:eastAsia="zh-CN"/>
              </w:rPr>
              <w:t>功能</w:t>
            </w:r>
            <w:r>
              <w:rPr>
                <w:rFonts w:hint="eastAsia" w:ascii="宋体" w:hAnsi="宋体"/>
                <w:szCs w:val="21"/>
              </w:rPr>
              <w:t>。文献传递系统嵌入资源检索系统中，根据检索结果可直接发请求到文献传递系统。</w:t>
            </w:r>
          </w:p>
          <w:p w14:paraId="6F67BDD6">
            <w:pPr>
              <w:spacing w:line="360" w:lineRule="auto"/>
              <w:ind w:firstLine="105" w:firstLineChars="50"/>
              <w:rPr>
                <w:rFonts w:ascii="宋体" w:hAnsi="宋体"/>
                <w:szCs w:val="21"/>
              </w:rPr>
            </w:pPr>
            <w:r>
              <w:rPr>
                <w:rFonts w:hint="eastAsia" w:ascii="宋体" w:hAnsi="宋体"/>
                <w:szCs w:val="21"/>
              </w:rPr>
              <w:t>2.提供文献传递功能及文献传递管理处理后台。</w:t>
            </w:r>
          </w:p>
          <w:p w14:paraId="3C00FEB9">
            <w:pPr>
              <w:spacing w:line="360" w:lineRule="auto"/>
              <w:rPr>
                <w:rFonts w:ascii="宋体" w:hAnsi="宋体"/>
                <w:szCs w:val="21"/>
              </w:rPr>
            </w:pPr>
            <w:r>
              <w:rPr>
                <w:rFonts w:hint="eastAsia" w:ascii="宋体" w:hAnsi="宋体"/>
                <w:szCs w:val="21"/>
                <w:lang w:eastAsia="zh-CN"/>
              </w:rPr>
              <w:t>（</w:t>
            </w:r>
            <w:r>
              <w:rPr>
                <w:rFonts w:hint="eastAsia" w:ascii="宋体" w:hAnsi="宋体"/>
                <w:szCs w:val="21"/>
                <w:lang w:val="en-US" w:eastAsia="zh-CN"/>
              </w:rPr>
              <w:t>三</w:t>
            </w:r>
            <w:r>
              <w:rPr>
                <w:rFonts w:hint="eastAsia" w:ascii="宋体" w:hAnsi="宋体"/>
                <w:szCs w:val="21"/>
                <w:lang w:eastAsia="zh-CN"/>
              </w:rPr>
              <w:t>）</w:t>
            </w:r>
            <w:r>
              <w:rPr>
                <w:rFonts w:hint="eastAsia" w:ascii="宋体" w:hAnsi="宋体"/>
                <w:szCs w:val="21"/>
              </w:rPr>
              <w:t>参考咨询员工作量统计</w:t>
            </w:r>
          </w:p>
          <w:p w14:paraId="70562EFF">
            <w:pPr>
              <w:spacing w:line="360" w:lineRule="auto"/>
              <w:ind w:firstLine="105" w:firstLineChars="50"/>
              <w:rPr>
                <w:rFonts w:ascii="宋体" w:hAnsi="宋体"/>
                <w:szCs w:val="21"/>
              </w:rPr>
            </w:pPr>
            <w:r>
              <w:rPr>
                <w:rFonts w:hint="eastAsia" w:ascii="宋体" w:hAnsi="宋体"/>
                <w:szCs w:val="21"/>
                <w:lang w:val="en-US" w:eastAsia="zh-CN"/>
              </w:rPr>
              <w:t>1.</w:t>
            </w:r>
            <w:r>
              <w:rPr>
                <w:rFonts w:hint="eastAsia" w:ascii="宋体" w:hAnsi="宋体"/>
                <w:szCs w:val="21"/>
              </w:rPr>
              <w:t>统计数据揭示字段：咨询标题、类型（期刊或其他）、数据来源（数据库）、读者单位名称、提交时间等。</w:t>
            </w:r>
          </w:p>
          <w:p w14:paraId="5F52E758">
            <w:pPr>
              <w:spacing w:line="360" w:lineRule="auto"/>
              <w:ind w:firstLine="105" w:firstLineChars="50"/>
              <w:rPr>
                <w:rFonts w:ascii="宋体" w:hAnsi="宋体"/>
                <w:szCs w:val="21"/>
              </w:rPr>
            </w:pPr>
            <w:r>
              <w:rPr>
                <w:rFonts w:hint="eastAsia" w:ascii="宋体" w:hAnsi="宋体"/>
                <w:szCs w:val="21"/>
                <w:lang w:val="en-US" w:eastAsia="zh-CN"/>
              </w:rPr>
              <w:t>2.</w:t>
            </w:r>
            <w:r>
              <w:rPr>
                <w:rFonts w:hint="eastAsia" w:ascii="宋体" w:hAnsi="宋体"/>
                <w:szCs w:val="21"/>
              </w:rPr>
              <w:t>统计界面提供按“读者单位”、“邮箱”、“咨询标题”等字段检索。</w:t>
            </w:r>
          </w:p>
          <w:p w14:paraId="781813A9">
            <w:pPr>
              <w:spacing w:line="360" w:lineRule="auto"/>
              <w:rPr>
                <w:rFonts w:ascii="宋体" w:hAnsi="宋体"/>
                <w:b/>
                <w:szCs w:val="21"/>
              </w:rPr>
            </w:pPr>
            <w:r>
              <w:rPr>
                <w:rFonts w:hint="eastAsia" w:ascii="宋体" w:hAnsi="宋体"/>
                <w:b/>
                <w:szCs w:val="21"/>
                <w:lang w:val="en-US" w:eastAsia="zh-CN"/>
              </w:rPr>
              <w:t>二</w:t>
            </w:r>
            <w:r>
              <w:rPr>
                <w:rFonts w:hint="eastAsia" w:ascii="宋体" w:hAnsi="宋体"/>
                <w:b/>
                <w:szCs w:val="21"/>
              </w:rPr>
              <w:t>、元数据</w:t>
            </w:r>
          </w:p>
          <w:p w14:paraId="08434837">
            <w:pPr>
              <w:spacing w:line="360" w:lineRule="auto"/>
              <w:rPr>
                <w:rFonts w:ascii="宋体" w:hAnsi="宋体"/>
                <w:b/>
                <w:bCs/>
                <w:szCs w:val="21"/>
              </w:rPr>
            </w:pPr>
            <w:r>
              <w:rPr>
                <w:rFonts w:hint="eastAsia" w:ascii="宋体" w:hAnsi="宋体"/>
                <w:szCs w:val="21"/>
                <w:lang w:val="en-US" w:eastAsia="zh-CN"/>
              </w:rPr>
              <w:t>1</w:t>
            </w:r>
            <w:r>
              <w:rPr>
                <w:rFonts w:hint="eastAsia" w:ascii="宋体" w:hAnsi="宋体"/>
                <w:szCs w:val="21"/>
              </w:rPr>
              <w:t>.整合全国其它图书馆数</w:t>
            </w:r>
            <w:r>
              <w:rPr>
                <w:rFonts w:hint="eastAsia" w:ascii="宋体" w:hAnsi="宋体"/>
                <w:szCs w:val="21"/>
                <w:lang w:val="en-US" w:eastAsia="zh-CN"/>
              </w:rPr>
              <w:t>≥</w:t>
            </w:r>
            <w:r>
              <w:rPr>
                <w:rFonts w:ascii="宋体" w:hAnsi="宋体"/>
                <w:szCs w:val="21"/>
              </w:rPr>
              <w:t>10</w:t>
            </w:r>
            <w:r>
              <w:rPr>
                <w:rFonts w:hint="eastAsia" w:ascii="宋体" w:hAnsi="宋体"/>
                <w:szCs w:val="21"/>
              </w:rPr>
              <w:t>00家</w:t>
            </w:r>
            <w:r>
              <w:rPr>
                <w:rFonts w:hint="eastAsia" w:ascii="宋体" w:hAnsi="宋体"/>
                <w:szCs w:val="21"/>
                <w:lang w:eastAsia="zh-CN"/>
              </w:rPr>
              <w:t>，</w:t>
            </w:r>
            <w:r>
              <w:rPr>
                <w:rFonts w:hint="eastAsia" w:ascii="宋体" w:hAnsi="宋体"/>
                <w:szCs w:val="21"/>
              </w:rPr>
              <w:t>涵盖</w:t>
            </w:r>
            <w:r>
              <w:rPr>
                <w:rFonts w:hint="eastAsia" w:ascii="宋体" w:hAnsi="宋体"/>
                <w:szCs w:val="21"/>
                <w:lang w:val="en-US" w:eastAsia="zh-CN"/>
              </w:rPr>
              <w:t>≥</w:t>
            </w:r>
            <w:r>
              <w:rPr>
                <w:rFonts w:hint="eastAsia" w:ascii="宋体" w:hAnsi="宋体"/>
                <w:szCs w:val="21"/>
              </w:rPr>
              <w:t>5</w:t>
            </w:r>
            <w:r>
              <w:rPr>
                <w:rFonts w:ascii="宋体" w:hAnsi="宋体"/>
                <w:szCs w:val="21"/>
              </w:rPr>
              <w:t>00</w:t>
            </w:r>
            <w:r>
              <w:rPr>
                <w:rFonts w:hint="eastAsia" w:ascii="宋体" w:hAnsi="宋体"/>
                <w:szCs w:val="21"/>
              </w:rPr>
              <w:t>余个中外文数据库资源，提交数据库清单。</w:t>
            </w:r>
            <w:r>
              <w:rPr>
                <w:rFonts w:hint="eastAsia" w:ascii="宋体" w:hAnsi="宋体"/>
                <w:b/>
                <w:bCs/>
                <w:szCs w:val="21"/>
                <w:lang w:eastAsia="zh-CN"/>
              </w:rPr>
              <w:t>（</w:t>
            </w:r>
            <w:r>
              <w:rPr>
                <w:rFonts w:hint="eastAsia" w:ascii="宋体" w:hAnsi="宋体"/>
                <w:b/>
                <w:bCs/>
                <w:szCs w:val="21"/>
                <w:lang w:val="en-US" w:eastAsia="zh-CN"/>
              </w:rPr>
              <w:t>报价时提供有效证明并加盖报价人公章，未提供或提供不全则视为报价无效</w:t>
            </w:r>
            <w:r>
              <w:rPr>
                <w:rFonts w:hint="eastAsia" w:ascii="宋体" w:hAnsi="宋体"/>
                <w:b/>
                <w:bCs/>
                <w:szCs w:val="21"/>
                <w:lang w:eastAsia="zh-CN"/>
              </w:rPr>
              <w:t>）</w:t>
            </w:r>
          </w:p>
          <w:p w14:paraId="747DB254">
            <w:pPr>
              <w:spacing w:line="360" w:lineRule="auto"/>
              <w:jc w:val="left"/>
              <w:rPr>
                <w:rFonts w:ascii="宋体" w:hAnsi="宋体"/>
                <w:szCs w:val="21"/>
              </w:rPr>
            </w:pPr>
            <w:r>
              <w:rPr>
                <w:rFonts w:hint="eastAsia" w:ascii="宋体" w:hAnsi="宋体"/>
                <w:szCs w:val="21"/>
                <w:lang w:val="en-US" w:eastAsia="zh-CN"/>
              </w:rPr>
              <w:t>2</w:t>
            </w:r>
            <w:r>
              <w:rPr>
                <w:rFonts w:hint="eastAsia" w:ascii="宋体" w:hAnsi="宋体"/>
                <w:szCs w:val="21"/>
              </w:rPr>
              <w:t>.检索时间</w:t>
            </w:r>
            <w:r>
              <w:rPr>
                <w:rFonts w:hint="default" w:ascii="Arial" w:hAnsi="Arial" w:cs="Arial"/>
                <w:szCs w:val="21"/>
              </w:rPr>
              <w:t>≤</w:t>
            </w:r>
            <w:r>
              <w:rPr>
                <w:rFonts w:hint="eastAsia" w:ascii="宋体" w:hAnsi="宋体"/>
                <w:szCs w:val="21"/>
                <w:lang w:val="en-US" w:eastAsia="zh-CN"/>
              </w:rPr>
              <w:t>5s</w:t>
            </w:r>
            <w:r>
              <w:rPr>
                <w:rFonts w:hint="eastAsia" w:ascii="宋体" w:hAnsi="宋体"/>
                <w:szCs w:val="21"/>
              </w:rPr>
              <w:t>；查全率</w:t>
            </w:r>
            <w:r>
              <w:rPr>
                <w:rFonts w:hint="eastAsia" w:ascii="宋体" w:hAnsi="宋体"/>
                <w:szCs w:val="21"/>
                <w:lang w:val="en-US" w:eastAsia="zh-CN"/>
              </w:rPr>
              <w:t>＞</w:t>
            </w:r>
            <w:r>
              <w:rPr>
                <w:rFonts w:hint="eastAsia" w:ascii="宋体" w:hAnsi="宋体"/>
                <w:szCs w:val="21"/>
              </w:rPr>
              <w:t>90%。</w:t>
            </w:r>
            <w:r>
              <w:rPr>
                <w:rFonts w:hint="eastAsia" w:ascii="宋体" w:hAnsi="宋体"/>
                <w:szCs w:val="21"/>
                <w:lang w:val="en-US" w:eastAsia="zh-CN"/>
              </w:rPr>
              <w:t>使用</w:t>
            </w:r>
            <w:r>
              <w:rPr>
                <w:rFonts w:hint="eastAsia" w:ascii="宋体" w:hAnsi="宋体"/>
                <w:szCs w:val="21"/>
              </w:rPr>
              <w:t>搜索引擎快速检索学术资源</w:t>
            </w:r>
            <w:r>
              <w:rPr>
                <w:rFonts w:hint="eastAsia" w:ascii="宋体" w:hAnsi="宋体"/>
                <w:szCs w:val="21"/>
                <w:lang w:eastAsia="zh-CN"/>
              </w:rPr>
              <w:t>，</w:t>
            </w:r>
            <w:r>
              <w:rPr>
                <w:rFonts w:hint="eastAsia" w:ascii="宋体" w:hAnsi="宋体"/>
                <w:szCs w:val="21"/>
              </w:rPr>
              <w:t>全文传递响应时间在48小时之内。</w:t>
            </w:r>
            <w:r>
              <w:rPr>
                <w:rFonts w:hint="eastAsia" w:ascii="宋体" w:hAnsi="宋体"/>
                <w:szCs w:val="21"/>
                <w:lang w:val="en-US" w:eastAsia="zh-CN"/>
              </w:rPr>
              <w:t>具备</w:t>
            </w:r>
            <w:r>
              <w:rPr>
                <w:rFonts w:hint="eastAsia" w:ascii="宋体" w:hAnsi="宋体"/>
                <w:szCs w:val="21"/>
              </w:rPr>
              <w:t>期刊、学位论文、会议论文等资源的搜索</w:t>
            </w:r>
            <w:r>
              <w:rPr>
                <w:rFonts w:hint="eastAsia" w:ascii="宋体" w:hAnsi="宋体"/>
                <w:szCs w:val="21"/>
                <w:lang w:val="en-US" w:eastAsia="zh-CN"/>
              </w:rPr>
              <w:t>功能并具备</w:t>
            </w:r>
            <w:r>
              <w:rPr>
                <w:rFonts w:hint="eastAsia" w:ascii="宋体" w:hAnsi="宋体"/>
                <w:szCs w:val="21"/>
              </w:rPr>
              <w:t>本馆和非本馆的资源获取方式。</w:t>
            </w:r>
          </w:p>
          <w:p w14:paraId="6365323F">
            <w:pPr>
              <w:spacing w:line="360" w:lineRule="auto"/>
              <w:rPr>
                <w:rFonts w:ascii="宋体" w:hAnsi="宋体"/>
                <w:szCs w:val="21"/>
              </w:rPr>
            </w:pPr>
            <w:r>
              <w:rPr>
                <w:rFonts w:hint="eastAsia" w:ascii="宋体" w:hAnsi="宋体"/>
                <w:szCs w:val="21"/>
                <w:lang w:val="en-US" w:eastAsia="zh-CN"/>
              </w:rPr>
              <w:t>3</w:t>
            </w:r>
            <w:r>
              <w:rPr>
                <w:rFonts w:hint="eastAsia" w:ascii="宋体" w:hAnsi="宋体"/>
                <w:szCs w:val="21"/>
              </w:rPr>
              <w:t>.期刊检索结果按照年代、学科、刊种等信息的聚类功能</w:t>
            </w:r>
            <w:r>
              <w:rPr>
                <w:rFonts w:hint="eastAsia" w:ascii="宋体" w:hAnsi="宋体"/>
                <w:szCs w:val="21"/>
                <w:lang w:eastAsia="zh-CN"/>
              </w:rPr>
              <w:t>，</w:t>
            </w:r>
            <w:r>
              <w:rPr>
                <w:rFonts w:hint="eastAsia" w:ascii="宋体" w:hAnsi="宋体"/>
                <w:szCs w:val="21"/>
              </w:rPr>
              <w:t>按照相似度、时间、学术价值等维度排序。检索任何一种资源时，同时显示其他相关资源信息</w:t>
            </w:r>
            <w:r>
              <w:rPr>
                <w:rFonts w:hint="eastAsia" w:ascii="宋体" w:hAnsi="宋体"/>
                <w:szCs w:val="21"/>
                <w:lang w:eastAsia="zh-CN"/>
              </w:rPr>
              <w:t>的</w:t>
            </w:r>
            <w:r>
              <w:rPr>
                <w:rFonts w:hint="eastAsia" w:ascii="宋体" w:hAnsi="宋体"/>
                <w:szCs w:val="21"/>
              </w:rPr>
              <w:t>多面搜索</w:t>
            </w:r>
            <w:r>
              <w:rPr>
                <w:rFonts w:hint="eastAsia" w:ascii="宋体" w:hAnsi="宋体"/>
                <w:szCs w:val="21"/>
                <w:lang w:val="en-US" w:eastAsia="zh-CN"/>
              </w:rPr>
              <w:t>功能</w:t>
            </w:r>
            <w:r>
              <w:rPr>
                <w:rFonts w:hint="eastAsia" w:ascii="宋体" w:hAnsi="宋体"/>
                <w:szCs w:val="21"/>
              </w:rPr>
              <w:t>。中文期刊和外文期刊分开检索，并且能够直接链接到来源库全文下载网页，对于同一篇文章同时多个数据商都有的情况，可以列出文章出自多个数据商来源。</w:t>
            </w:r>
          </w:p>
          <w:p w14:paraId="506661D1">
            <w:pPr>
              <w:spacing w:line="360" w:lineRule="auto"/>
              <w:rPr>
                <w:rFonts w:ascii="宋体" w:hAnsi="宋体"/>
                <w:b/>
                <w:bCs/>
                <w:szCs w:val="21"/>
              </w:rPr>
            </w:pPr>
            <w:r>
              <w:rPr>
                <w:rFonts w:hint="eastAsia" w:ascii="宋体" w:hAnsi="宋体"/>
                <w:szCs w:val="21"/>
                <w:lang w:val="en-US" w:eastAsia="zh-CN"/>
              </w:rPr>
              <w:t>4</w:t>
            </w:r>
            <w:r>
              <w:rPr>
                <w:rFonts w:hint="eastAsia" w:ascii="宋体" w:hAnsi="宋体"/>
                <w:szCs w:val="21"/>
              </w:rPr>
              <w:t>.提供全国各地图书馆共享服务平台案例证明</w:t>
            </w:r>
            <w:r>
              <w:rPr>
                <w:rFonts w:hint="eastAsia" w:ascii="宋体" w:hAnsi="宋体"/>
                <w:b/>
                <w:bCs/>
                <w:szCs w:val="21"/>
                <w:lang w:eastAsia="zh-CN"/>
              </w:rPr>
              <w:t>（</w:t>
            </w:r>
            <w:r>
              <w:rPr>
                <w:rFonts w:hint="eastAsia" w:ascii="宋体" w:hAnsi="宋体"/>
                <w:b/>
                <w:bCs/>
                <w:szCs w:val="21"/>
                <w:lang w:val="en-US" w:eastAsia="zh-CN"/>
              </w:rPr>
              <w:t>报价时需提供有效案例并加盖公章，未提供则视为报价无效</w:t>
            </w:r>
            <w:r>
              <w:rPr>
                <w:rFonts w:hint="eastAsia" w:ascii="宋体" w:hAnsi="宋体"/>
                <w:b/>
                <w:bCs/>
                <w:szCs w:val="21"/>
                <w:lang w:eastAsia="zh-CN"/>
              </w:rPr>
              <w:t>）</w:t>
            </w:r>
            <w:r>
              <w:rPr>
                <w:rFonts w:hint="eastAsia" w:ascii="宋体" w:hAnsi="宋体"/>
                <w:b/>
                <w:bCs/>
                <w:szCs w:val="21"/>
              </w:rPr>
              <w:t>。</w:t>
            </w:r>
          </w:p>
          <w:p w14:paraId="15F2DDD8">
            <w:pPr>
              <w:spacing w:line="360" w:lineRule="auto"/>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数据库须</w:t>
            </w:r>
            <w:r>
              <w:rPr>
                <w:rFonts w:hint="eastAsia" w:ascii="宋体" w:hAnsi="宋体"/>
                <w:szCs w:val="21"/>
              </w:rPr>
              <w:t>收集近10年以上的有效元数据，元数据包含外文全文Springer，</w:t>
            </w:r>
            <w:r>
              <w:rPr>
                <w:rFonts w:ascii="宋体" w:hAnsi="宋体"/>
                <w:szCs w:val="21"/>
              </w:rPr>
              <w:t>El</w:t>
            </w:r>
            <w:r>
              <w:rPr>
                <w:rFonts w:hint="eastAsia" w:ascii="宋体" w:hAnsi="宋体"/>
                <w:szCs w:val="21"/>
              </w:rPr>
              <w:t>s</w:t>
            </w:r>
            <w:r>
              <w:rPr>
                <w:rFonts w:ascii="宋体" w:hAnsi="宋体"/>
                <w:szCs w:val="21"/>
              </w:rPr>
              <w:t>evier</w:t>
            </w:r>
            <w:r>
              <w:rPr>
                <w:rFonts w:hint="eastAsia" w:ascii="宋体" w:hAnsi="宋体"/>
                <w:szCs w:val="21"/>
              </w:rPr>
              <w:t>，OV</w:t>
            </w:r>
            <w:r>
              <w:rPr>
                <w:rFonts w:ascii="宋体" w:hAnsi="宋体"/>
                <w:szCs w:val="21"/>
              </w:rPr>
              <w:t>ID</w:t>
            </w:r>
            <w:r>
              <w:rPr>
                <w:rFonts w:hint="eastAsia" w:ascii="宋体" w:hAnsi="宋体"/>
                <w:szCs w:val="21"/>
              </w:rPr>
              <w:t>，wiley，EBSCO等主流数据库；元数据收集工作由</w:t>
            </w:r>
            <w:r>
              <w:rPr>
                <w:rFonts w:hint="eastAsia" w:ascii="宋体" w:hAnsi="宋体"/>
                <w:szCs w:val="21"/>
                <w:lang w:val="en-US" w:eastAsia="zh-CN"/>
              </w:rPr>
              <w:t>报价人</w:t>
            </w:r>
            <w:r>
              <w:rPr>
                <w:rFonts w:hint="eastAsia" w:ascii="宋体" w:hAnsi="宋体"/>
                <w:szCs w:val="21"/>
              </w:rPr>
              <w:t>独立完成。</w:t>
            </w:r>
          </w:p>
          <w:p w14:paraId="5C39313F">
            <w:pPr>
              <w:spacing w:line="360" w:lineRule="auto"/>
              <w:rPr>
                <w:rFonts w:ascii="宋体" w:hAnsi="宋体"/>
                <w:color w:val="00B050"/>
                <w:szCs w:val="21"/>
              </w:rPr>
            </w:pPr>
            <w:r>
              <w:rPr>
                <w:rFonts w:hint="eastAsia" w:ascii="宋体" w:hAnsi="宋体"/>
                <w:szCs w:val="21"/>
              </w:rPr>
              <w:t>数据整合方式必须以元数据方式整合。</w:t>
            </w:r>
          </w:p>
          <w:p w14:paraId="47F36E29">
            <w:pPr>
              <w:spacing w:line="360" w:lineRule="auto"/>
              <w:jc w:val="left"/>
              <w:rPr>
                <w:rFonts w:hint="eastAsia" w:ascii="宋体" w:hAnsi="宋体"/>
                <w:szCs w:val="21"/>
                <w:lang w:val="en-US" w:eastAsia="zh-CN"/>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须能够在采购人校园网IP内使用，无并发数限制，采购人校园网IP地址内认证个人账户后可在外网登录个人账号使用。</w:t>
            </w:r>
          </w:p>
        </w:tc>
        <w:tc>
          <w:tcPr>
            <w:tcW w:w="375"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64E6022E">
            <w:pPr>
              <w:widowControl/>
              <w:rPr>
                <w:rFonts w:hint="default" w:ascii="Arial" w:hAnsi="Arial" w:cs="Arial" w:eastAsiaTheme="minorEastAsia"/>
                <w:kern w:val="0"/>
                <w:szCs w:val="21"/>
                <w:lang w:val="en-US" w:eastAsia="zh-CN"/>
              </w:rPr>
            </w:pPr>
            <w:r>
              <w:rPr>
                <w:rFonts w:hint="eastAsia" w:ascii="Arial" w:hAnsi="Arial" w:cs="Arial"/>
                <w:kern w:val="0"/>
                <w:szCs w:val="21"/>
                <w:lang w:val="en-US" w:eastAsia="zh-CN"/>
              </w:rPr>
              <w:t>项</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6FB1BEA5">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19E1D658">
            <w:pPr>
              <w:spacing w:line="360" w:lineRule="auto"/>
              <w:jc w:val="left"/>
              <w:rPr>
                <w:rFonts w:cs="Times New Roman"/>
                <w:color w:val="auto"/>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w:t>
            </w:r>
            <w:r>
              <w:rPr>
                <w:rFonts w:hint="eastAsia" w:cs="Times New Roman"/>
                <w:color w:val="auto"/>
                <w:sz w:val="21"/>
                <w:szCs w:val="21"/>
              </w:rPr>
              <w:t>合同之日起</w:t>
            </w:r>
            <w:r>
              <w:rPr>
                <w:rFonts w:hint="eastAsia" w:cs="Times New Roman"/>
                <w:b/>
                <w:bCs/>
                <w:color w:val="auto"/>
                <w:sz w:val="21"/>
                <w:szCs w:val="21"/>
                <w:u w:val="single"/>
                <w:lang w:val="en-US" w:eastAsia="zh-CN"/>
              </w:rPr>
              <w:t>5</w:t>
            </w:r>
            <w:r>
              <w:rPr>
                <w:rFonts w:hint="eastAsia" w:cs="Times New Roman"/>
                <w:b/>
                <w:bCs/>
                <w:color w:val="auto"/>
                <w:sz w:val="21"/>
                <w:szCs w:val="21"/>
                <w:u w:val="single"/>
              </w:rPr>
              <w:t>日内</w:t>
            </w:r>
            <w:r>
              <w:rPr>
                <w:rFonts w:hint="eastAsia" w:cs="Times New Roman"/>
                <w:color w:val="auto"/>
                <w:sz w:val="21"/>
                <w:szCs w:val="21"/>
              </w:rPr>
              <w:t>验收合格并交付所有服务内容。</w:t>
            </w:r>
          </w:p>
          <w:p w14:paraId="5B7D157B">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p>
          <w:p w14:paraId="7DDA5D31">
            <w:pPr>
              <w:spacing w:line="360" w:lineRule="auto"/>
              <w:jc w:val="left"/>
              <w:rPr>
                <w:rFonts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 xml:space="preserve">。 </w:t>
            </w:r>
          </w:p>
          <w:p w14:paraId="3EF726CB">
            <w:pPr>
              <w:pStyle w:val="7"/>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5A9616EB">
            <w:pPr>
              <w:pStyle w:val="7"/>
              <w:rPr>
                <w:rFonts w:cs="Times New Roman"/>
                <w:sz w:val="21"/>
                <w:szCs w:val="21"/>
              </w:rPr>
            </w:pPr>
            <w:r>
              <w:rPr>
                <w:rFonts w:hint="eastAsia" w:cs="Times New Roman"/>
                <w:sz w:val="21"/>
                <w:szCs w:val="21"/>
              </w:rPr>
              <w:t>（1）电话、线上咨询。报价人为采购人提供技术援助，解答采购人在使用中遇到的问题，及时为采购人提出解决问题的方案。</w:t>
            </w:r>
          </w:p>
          <w:p w14:paraId="5904ABA3">
            <w:pPr>
              <w:pStyle w:val="7"/>
              <w:rPr>
                <w:rFonts w:cs="Times New Roman"/>
                <w:sz w:val="21"/>
                <w:szCs w:val="21"/>
              </w:rPr>
            </w:pPr>
            <w:r>
              <w:rPr>
                <w:rFonts w:hint="eastAsia" w:cs="Times New Roman"/>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7931E20">
            <w:pPr>
              <w:pStyle w:val="7"/>
              <w:rPr>
                <w:rFonts w:cs="Times New Roman"/>
                <w:sz w:val="21"/>
                <w:szCs w:val="21"/>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质保期内报价人应免费为采购人提供平台功能升级及维护服务。</w:t>
            </w:r>
          </w:p>
          <w:p w14:paraId="583CB988">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w:t>
            </w:r>
            <w:r>
              <w:rPr>
                <w:rFonts w:hint="eastAsia" w:ascii="Arial" w:hAnsi="Arial" w:eastAsia="宋体" w:cs="Arial"/>
                <w:kern w:val="0"/>
                <w:sz w:val="21"/>
                <w:szCs w:val="21"/>
                <w:lang w:val="en-US" w:eastAsia="zh-CN"/>
              </w:rPr>
              <w:t>服务内容</w:t>
            </w:r>
            <w:r>
              <w:rPr>
                <w:rFonts w:ascii="Arial" w:hAnsi="Arial" w:eastAsia="宋体" w:cs="Arial"/>
                <w:kern w:val="0"/>
                <w:sz w:val="21"/>
                <w:szCs w:val="21"/>
              </w:rPr>
              <w:t>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w:t>
            </w:r>
            <w:r>
              <w:rPr>
                <w:rFonts w:ascii="Arial" w:hAnsi="Arial" w:eastAsia="宋体" w:cs="Arial"/>
                <w:color w:val="auto"/>
                <w:kern w:val="0"/>
                <w:sz w:val="21"/>
                <w:szCs w:val="21"/>
              </w:rPr>
              <w:t>发票后</w:t>
            </w:r>
            <w:r>
              <w:rPr>
                <w:rFonts w:hint="eastAsia" w:ascii="Arial" w:hAnsi="Arial" w:eastAsia="宋体" w:cs="Arial"/>
                <w:b/>
                <w:color w:val="auto"/>
                <w:kern w:val="0"/>
                <w:sz w:val="21"/>
                <w:szCs w:val="21"/>
                <w:u w:val="single"/>
                <w:lang w:val="en-US" w:eastAsia="zh-CN"/>
              </w:rPr>
              <w:t>15</w:t>
            </w:r>
            <w:r>
              <w:rPr>
                <w:rFonts w:hint="eastAsia" w:ascii="Arial" w:hAnsi="Arial" w:eastAsia="宋体" w:cs="Arial"/>
                <w:color w:val="auto"/>
                <w:kern w:val="0"/>
                <w:sz w:val="21"/>
                <w:szCs w:val="21"/>
              </w:rPr>
              <w:t>个工作日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D5F73AF">
            <w:pPr>
              <w:numPr>
                <w:ilvl w:val="0"/>
                <w:numId w:val="0"/>
              </w:numPr>
              <w:spacing w:line="520" w:lineRule="exact"/>
              <w:ind w:leftChars="0"/>
              <w:rPr>
                <w:rFonts w:hint="eastAsia" w:cs="Times New Roman"/>
                <w:sz w:val="21"/>
                <w:szCs w:val="21"/>
              </w:rPr>
            </w:pPr>
            <w:r>
              <w:rPr>
                <w:rFonts w:hint="eastAsia" w:ascii="Arial" w:hAnsi="Arial" w:eastAsia="宋体" w:cs="Arial"/>
                <w:b w:val="0"/>
                <w:bCs/>
                <w:kern w:val="0"/>
                <w:sz w:val="21"/>
                <w:szCs w:val="21"/>
              </w:rPr>
              <w:t>转账时注明：2025年中文、外文知识数据库服务采购项目，采购编号</w:t>
            </w:r>
            <w:r>
              <w:rPr>
                <w:rFonts w:hint="eastAsia" w:ascii="Arial" w:hAnsi="Arial" w:eastAsia="宋体" w:cs="Arial"/>
                <w:b w:val="0"/>
                <w:bCs/>
                <w:color w:val="auto"/>
                <w:kern w:val="0"/>
                <w:sz w:val="21"/>
                <w:szCs w:val="21"/>
                <w:lang w:val="en-US" w:eastAsia="zh-CN"/>
              </w:rPr>
              <w:t>LZPU2025-32</w:t>
            </w:r>
            <w:r>
              <w:rPr>
                <w:rFonts w:hint="eastAsia" w:ascii="Arial" w:hAnsi="Arial" w:eastAsia="宋体" w:cs="Arial"/>
                <w:b w:val="0"/>
                <w:bCs/>
                <w:kern w:val="0"/>
                <w:sz w:val="21"/>
                <w:szCs w:val="21"/>
              </w:rPr>
              <w:t>履约保证金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sz w:val="21"/>
                <w:szCs w:val="21"/>
                <w:lang w:val="en-US" w:eastAsia="zh-CN"/>
              </w:rPr>
            </w:pPr>
            <w:r>
              <w:rPr>
                <w:rFonts w:hint="eastAsia" w:cs="Times New Roman"/>
                <w:b/>
                <w:bCs/>
                <w:sz w:val="21"/>
                <w:szCs w:val="21"/>
                <w:lang w:val="en-US" w:eastAsia="zh-CN"/>
              </w:rPr>
              <w:t>6.验收要求</w:t>
            </w:r>
          </w:p>
          <w:p w14:paraId="7648E5EF">
            <w:pPr>
              <w:widowControl/>
              <w:spacing w:line="360" w:lineRule="auto"/>
              <w:jc w:val="both"/>
              <w:textAlignment w:val="center"/>
              <w:rPr>
                <w:rStyle w:val="35"/>
                <w:rFonts w:hint="default"/>
                <w:sz w:val="21"/>
                <w:szCs w:val="21"/>
                <w:lang w:bidi="ar"/>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Pr>
                <w:rStyle w:val="35"/>
                <w:rFonts w:hint="default"/>
                <w:sz w:val="21"/>
                <w:szCs w:val="21"/>
                <w:lang w:bidi="ar"/>
              </w:rPr>
              <w:t>①符合现行国家相关标准、行业标准、地方标准或者其他标准、规范；②符合</w:t>
            </w:r>
            <w:r>
              <w:rPr>
                <w:rStyle w:val="35"/>
                <w:rFonts w:hint="eastAsia" w:eastAsia="宋体"/>
                <w:sz w:val="21"/>
                <w:szCs w:val="21"/>
                <w:lang w:val="en-US" w:eastAsia="zh-CN" w:bidi="ar"/>
              </w:rPr>
              <w:t>采购</w:t>
            </w:r>
            <w:r>
              <w:rPr>
                <w:rStyle w:val="35"/>
                <w:rFonts w:hint="default"/>
                <w:sz w:val="21"/>
                <w:szCs w:val="21"/>
                <w:lang w:bidi="ar"/>
              </w:rPr>
              <w:t>文件要求和</w:t>
            </w:r>
            <w:r>
              <w:rPr>
                <w:rStyle w:val="35"/>
                <w:rFonts w:hint="eastAsia" w:eastAsia="宋体"/>
                <w:sz w:val="21"/>
                <w:szCs w:val="21"/>
                <w:lang w:val="en-US" w:eastAsia="zh-CN"/>
              </w:rPr>
              <w:t>应标</w:t>
            </w:r>
            <w:r>
              <w:rPr>
                <w:rStyle w:val="35"/>
                <w:rFonts w:hint="default"/>
                <w:sz w:val="21"/>
                <w:szCs w:val="21"/>
                <w:lang w:bidi="ar"/>
              </w:rPr>
              <w:t>文件承诺。</w:t>
            </w:r>
            <w:bookmarkStart w:id="55" w:name="_GoBack"/>
            <w:bookmarkEnd w:id="55"/>
          </w:p>
          <w:p w14:paraId="4066B4EC">
            <w:pPr>
              <w:pStyle w:val="7"/>
              <w:rPr>
                <w:rFonts w:hint="eastAsia" w:cs="Times New Roman"/>
                <w:sz w:val="21"/>
                <w:szCs w:val="21"/>
                <w:lang w:val="en-US" w:eastAsia="zh-CN"/>
              </w:rPr>
            </w:pPr>
            <w:r>
              <w:rPr>
                <w:rFonts w:hint="eastAsia" w:cs="Times New Roman"/>
                <w:sz w:val="21"/>
                <w:szCs w:val="21"/>
                <w:lang w:val="en-US" w:eastAsia="zh-CN"/>
              </w:rPr>
              <w:t>（2）</w:t>
            </w:r>
            <w:r>
              <w:rPr>
                <w:rStyle w:val="35"/>
                <w:rFonts w:hint="default"/>
                <w:sz w:val="21"/>
                <w:szCs w:val="21"/>
                <w:lang w:bidi="ar"/>
              </w:rPr>
              <w:t>由采购人组织验收小组检查服务需求的落实情况。</w:t>
            </w:r>
          </w:p>
          <w:p w14:paraId="67A65037">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1ADC00B6">
            <w:pPr>
              <w:pStyle w:val="7"/>
              <w:rPr>
                <w:rFonts w:hint="default" w:cs="Times New Roman" w:eastAsiaTheme="minorEastAsia"/>
                <w:sz w:val="24"/>
                <w:szCs w:val="24"/>
                <w:lang w:val="en-US" w:eastAsia="zh-CN"/>
              </w:rPr>
            </w:pPr>
            <w:r>
              <w:rPr>
                <w:rFonts w:hint="eastAsia" w:cs="Times New Roman"/>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tc>
      </w:tr>
    </w:tbl>
    <w:p w14:paraId="006364C9">
      <w:pPr>
        <w:widowControl/>
        <w:numPr>
          <w:ilvl w:val="0"/>
          <w:numId w:val="1"/>
        </w:numPr>
        <w:adjustRightInd w:val="0"/>
        <w:snapToGrid w:val="0"/>
        <w:spacing w:line="520" w:lineRule="exact"/>
        <w:ind w:left="720" w:leftChars="0" w:hanging="720" w:firstLineChars="0"/>
        <w:jc w:val="left"/>
        <w:rPr>
          <w:rFonts w:ascii="Arial" w:hAnsi="Arial" w:eastAsia="宋体" w:cs="Arial"/>
          <w:color w:val="000000"/>
          <w:kern w:val="0"/>
          <w:sz w:val="24"/>
          <w:szCs w:val="28"/>
        </w:rPr>
      </w:pPr>
      <w:r>
        <w:rPr>
          <w:rFonts w:ascii="Arial" w:hAnsi="Arial" w:eastAsia="宋体" w:cs="Arial"/>
          <w:color w:val="000000"/>
          <w:kern w:val="0"/>
          <w:sz w:val="24"/>
          <w:szCs w:val="28"/>
        </w:rPr>
        <w:t>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3"/>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6"/>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color w:val="auto"/>
          <w:sz w:val="24"/>
          <w:szCs w:val="24"/>
          <w:highlight w:val="none"/>
          <w:u w:val="single"/>
        </w:rPr>
        <w:t>2025年11月20日9时00分至9时30分</w:t>
      </w:r>
      <w:r>
        <w:rPr>
          <w:rFonts w:hint="eastAsia" w:asciiTheme="majorEastAsia" w:hAnsiTheme="majorEastAsia" w:eastAsiaTheme="majorEastAsia" w:cstheme="majorEastAsia"/>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采购人将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0"/>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
          <w:sz w:val="24"/>
          <w:szCs w:val="24"/>
          <w:lang w:val="en-US" w:eastAsia="zh-CN" w:bidi="ar-SA"/>
        </w:rPr>
        <w:t>7.</w:t>
      </w:r>
      <w:r>
        <w:rPr>
          <w:rFonts w:hint="eastAsia" w:asciiTheme="majorEastAsia" w:hAnsiTheme="majorEastAsia" w:eastAsiaTheme="majorEastAsia" w:cstheme="majorEastAsia"/>
          <w:color w:val="auto"/>
          <w:sz w:val="24"/>
          <w:szCs w:val="24"/>
          <w:highlight w:val="none"/>
        </w:rPr>
        <w:t>凡对本次采购提出询问，请按以下方式联系</w:t>
      </w:r>
    </w:p>
    <w:p w14:paraId="21EC4824">
      <w:pPr>
        <w:widowControl/>
        <w:adjustRightInd w:val="0"/>
        <w:snapToGrid w:val="0"/>
        <w:spacing w:line="520" w:lineRule="exact"/>
        <w:jc w:val="left"/>
        <w:rPr>
          <w:rFonts w:hint="eastAsia" w:asciiTheme="majorEastAsia" w:hAnsiTheme="majorEastAsia" w:eastAsiaTheme="majorEastAsia" w:cstheme="majorEastAsia"/>
          <w:b w:val="0"/>
          <w:bCs w:val="0"/>
          <w:color w:val="auto"/>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 w:val="0"/>
          <w:bCs/>
          <w:color w:val="auto"/>
          <w:kern w:val="0"/>
          <w:sz w:val="24"/>
          <w:szCs w:val="28"/>
          <w:lang w:bidi="en-US"/>
        </w:rPr>
        <w:t>技术及需求咨询联系人：</w:t>
      </w:r>
      <w:r>
        <w:rPr>
          <w:rFonts w:hint="eastAsia" w:ascii="Arial" w:hAnsi="Arial" w:eastAsia="宋体" w:cs="Arial"/>
          <w:b w:val="0"/>
          <w:bCs w:val="0"/>
          <w:color w:val="auto"/>
          <w:kern w:val="0"/>
          <w:sz w:val="24"/>
          <w:szCs w:val="28"/>
          <w:lang w:val="en-US" w:eastAsia="zh-CN" w:bidi="en-US"/>
        </w:rPr>
        <w:t>刘老师</w:t>
      </w:r>
      <w:r>
        <w:rPr>
          <w:rFonts w:hint="eastAsia" w:ascii="Arial" w:hAnsi="Arial" w:eastAsia="宋体" w:cs="Arial"/>
          <w:b w:val="0"/>
          <w:bCs w:val="0"/>
          <w:color w:val="auto"/>
          <w:kern w:val="0"/>
          <w:sz w:val="24"/>
          <w:szCs w:val="28"/>
          <w:lang w:bidi="en-US"/>
        </w:rPr>
        <w:t xml:space="preserve">    联系电话：</w:t>
      </w:r>
      <w:r>
        <w:rPr>
          <w:rFonts w:hint="eastAsia" w:ascii="Arial" w:hAnsi="Arial" w:eastAsia="宋体" w:cs="Arial"/>
          <w:b w:val="0"/>
          <w:bCs w:val="0"/>
          <w:color w:val="auto"/>
          <w:kern w:val="0"/>
          <w:sz w:val="24"/>
          <w:szCs w:val="28"/>
          <w:lang w:val="en-US" w:eastAsia="zh-CN" w:bidi="en-US"/>
        </w:rPr>
        <w:t>13633078670</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5AA1FECF">
      <w:pPr>
        <w:widowControl/>
        <w:jc w:val="left"/>
        <w:rPr>
          <w:rFonts w:ascii="Arial" w:hAnsi="Arial" w:cs="Arial"/>
          <w:sz w:val="24"/>
          <w:szCs w:val="24"/>
        </w:rPr>
      </w:pPr>
    </w:p>
    <w:p w14:paraId="7DCF3B89">
      <w:pPr>
        <w:widowControl/>
        <w:ind w:firstLine="8760" w:firstLineChars="3650"/>
        <w:jc w:val="left"/>
        <w:rPr>
          <w:rFonts w:ascii="Arial" w:hAnsi="Arial" w:cs="Arial"/>
          <w:b/>
          <w:sz w:val="24"/>
          <w:szCs w:val="24"/>
        </w:rPr>
      </w:pPr>
      <w:r>
        <w:rPr>
          <w:rFonts w:ascii="Arial" w:hAnsi="Arial" w:cs="Arial"/>
          <w:b w:val="0"/>
          <w:bCs/>
          <w:sz w:val="24"/>
          <w:szCs w:val="24"/>
        </w:rPr>
        <w:t>柳州职业技术</w:t>
      </w:r>
      <w:r>
        <w:rPr>
          <w:rFonts w:hint="eastAsia" w:ascii="Arial" w:hAnsi="Arial" w:eastAsia="宋体" w:cs="Arial"/>
          <w:kern w:val="0"/>
          <w:sz w:val="24"/>
          <w:szCs w:val="28"/>
        </w:rPr>
        <w:t>大学</w:t>
      </w:r>
    </w:p>
    <w:p w14:paraId="1C4BBCD3">
      <w:pPr>
        <w:widowControl/>
        <w:jc w:val="left"/>
        <w:rPr>
          <w:rFonts w:ascii="Arial" w:hAnsi="Arial" w:cs="Arial"/>
          <w:b w:val="0"/>
          <w:bCs/>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ascii="Arial" w:hAnsi="Arial" w:cs="Arial"/>
          <w:b w:val="0"/>
          <w:bCs/>
          <w:sz w:val="24"/>
          <w:szCs w:val="24"/>
        </w:rPr>
        <w:t xml:space="preserve"> </w:t>
      </w:r>
      <w:r>
        <w:rPr>
          <w:rFonts w:hint="eastAsia" w:ascii="Arial" w:hAnsi="Arial" w:cs="Arial"/>
          <w:b w:val="0"/>
          <w:bCs/>
          <w:sz w:val="24"/>
          <w:szCs w:val="24"/>
        </w:rPr>
        <w:t>2025</w:t>
      </w:r>
      <w:r>
        <w:rPr>
          <w:rFonts w:ascii="Arial" w:hAnsi="Arial" w:cs="Arial"/>
          <w:b w:val="0"/>
          <w:bCs/>
          <w:sz w:val="24"/>
          <w:szCs w:val="24"/>
        </w:rPr>
        <w:t>年</w:t>
      </w:r>
      <w:r>
        <w:rPr>
          <w:rFonts w:hint="eastAsia" w:ascii="Arial" w:hAnsi="Arial" w:cs="Arial"/>
          <w:b w:val="0"/>
          <w:bCs/>
          <w:sz w:val="24"/>
          <w:szCs w:val="24"/>
          <w:lang w:val="en-US" w:eastAsia="zh-CN"/>
        </w:rPr>
        <w:t>11</w:t>
      </w:r>
      <w:r>
        <w:rPr>
          <w:rFonts w:ascii="Arial" w:hAnsi="Arial" w:cs="Arial"/>
          <w:b w:val="0"/>
          <w:bCs/>
          <w:sz w:val="24"/>
          <w:szCs w:val="24"/>
        </w:rPr>
        <w:t>月</w:t>
      </w:r>
      <w:r>
        <w:rPr>
          <w:rFonts w:hint="eastAsia" w:ascii="Arial" w:hAnsi="Arial" w:cs="Arial"/>
          <w:b w:val="0"/>
          <w:bCs/>
          <w:sz w:val="24"/>
          <w:szCs w:val="24"/>
          <w:lang w:val="en-US" w:eastAsia="zh-CN"/>
        </w:rPr>
        <w:t>12</w:t>
      </w:r>
      <w:r>
        <w:rPr>
          <w:rFonts w:ascii="Arial" w:hAnsi="Arial" w:cs="Arial"/>
          <w:b w:val="0"/>
          <w:bCs/>
          <w:sz w:val="24"/>
          <w:szCs w:val="24"/>
        </w:rPr>
        <w:t>日</w:t>
      </w:r>
    </w:p>
    <w:p w14:paraId="1B394EEC">
      <w:pPr>
        <w:widowControl/>
        <w:jc w:val="left"/>
        <w:rPr>
          <w:rFonts w:ascii="Arial" w:hAnsi="Arial" w:cs="Arial"/>
          <w:b/>
          <w:sz w:val="24"/>
          <w:szCs w:val="24"/>
        </w:rPr>
      </w:pPr>
    </w:p>
    <w:p w14:paraId="784C360C">
      <w:pPr>
        <w:widowControl/>
        <w:numPr>
          <w:ilvl w:val="0"/>
          <w:numId w:val="0"/>
        </w:numPr>
        <w:adjustRightInd w:val="0"/>
        <w:snapToGrid w:val="0"/>
        <w:spacing w:line="520" w:lineRule="exact"/>
        <w:jc w:val="left"/>
        <w:rPr>
          <w:rFonts w:ascii="Arial" w:hAnsi="Arial" w:eastAsia="宋体" w:cs="Arial"/>
          <w:color w:val="000000"/>
          <w:kern w:val="0"/>
          <w:sz w:val="24"/>
          <w:szCs w:val="28"/>
        </w:rPr>
      </w:pPr>
    </w:p>
    <w:p w14:paraId="4591B3EC">
      <w:pPr>
        <w:pStyle w:val="9"/>
        <w:ind w:left="5250"/>
      </w:pPr>
    </w:p>
    <w:p w14:paraId="2398F3F5"/>
    <w:p w14:paraId="29EC25D7"/>
    <w:p w14:paraId="4EF92CD7"/>
    <w:p w14:paraId="60BCA9CD"/>
    <w:p w14:paraId="1D45956A"/>
    <w:p w14:paraId="2D81D4D8"/>
    <w:p w14:paraId="1EC2E3D8"/>
    <w:p w14:paraId="007C681B"/>
    <w:p w14:paraId="6B15A8F6"/>
    <w:p w14:paraId="539794FA"/>
    <w:p w14:paraId="54760534"/>
    <w:p w14:paraId="21CF7E9E"/>
    <w:p w14:paraId="250F6564"/>
    <w:p w14:paraId="700AB432"/>
    <w:p w14:paraId="4E078439"/>
    <w:p w14:paraId="7E0383E9"/>
    <w:p w14:paraId="03E691C9"/>
    <w:p w14:paraId="5A501E1C"/>
    <w:p w14:paraId="23EAE299"/>
    <w:p w14:paraId="059B8F45"/>
    <w:p w14:paraId="5CE9BFC0"/>
    <w:p w14:paraId="0C8C1470"/>
    <w:p w14:paraId="6C1AEB26"/>
    <w:p w14:paraId="5F5899E1"/>
    <w:p w14:paraId="0A95D0A1"/>
    <w:p w14:paraId="1E695AAA"/>
    <w:p w14:paraId="18649B6E"/>
    <w:p w14:paraId="3ED297A2"/>
    <w:p w14:paraId="096496B2">
      <w:pPr>
        <w:pStyle w:val="7"/>
      </w:pPr>
    </w:p>
    <w:p w14:paraId="25FFD69B">
      <w:pPr>
        <w:pStyle w:val="7"/>
      </w:pPr>
    </w:p>
    <w:p w14:paraId="742E4DC1">
      <w:pPr>
        <w:pStyle w:val="7"/>
      </w:pPr>
    </w:p>
    <w:p w14:paraId="1FF8B3DA">
      <w:pPr>
        <w:pStyle w:val="7"/>
        <w:jc w:val="center"/>
        <w:rPr>
          <w:b/>
          <w:sz w:val="44"/>
          <w:szCs w:val="36"/>
        </w:rPr>
      </w:pPr>
      <w:bookmarkStart w:id="0" w:name="_Toc107424598"/>
      <w:bookmarkStart w:id="1" w:name="_Toc254970697"/>
      <w:bookmarkStart w:id="2" w:name="_Toc254970556"/>
      <w:r>
        <w:rPr>
          <w:rFonts w:hint="eastAsia"/>
          <w:b/>
          <w:sz w:val="44"/>
          <w:szCs w:val="36"/>
        </w:rPr>
        <w:t>报价文件格式</w:t>
      </w:r>
    </w:p>
    <w:p w14:paraId="5DD6BD95">
      <w:pPr>
        <w:pStyle w:val="7"/>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2C04BBB">
      <w:pPr>
        <w:pStyle w:val="7"/>
        <w:jc w:val="both"/>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1A62BC68">
      <w:pPr>
        <w:pStyle w:val="7"/>
        <w:rPr>
          <w:sz w:val="24"/>
          <w:szCs w:val="24"/>
        </w:rPr>
      </w:pPr>
    </w:p>
    <w:p w14:paraId="62392E93">
      <w:pPr>
        <w:pStyle w:val="7"/>
        <w:rPr>
          <w:sz w:val="24"/>
          <w:szCs w:val="24"/>
        </w:rPr>
      </w:pPr>
    </w:p>
    <w:p w14:paraId="15019C33">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ascii="仿宋" w:hAnsi="仿宋" w:eastAsia="仿宋" w:cs="Times New Roman"/>
          <w:b/>
          <w:sz w:val="36"/>
          <w:szCs w:val="21"/>
        </w:rPr>
      </w:pPr>
    </w:p>
    <w:p w14:paraId="38CEFF59">
      <w:pPr>
        <w:jc w:val="left"/>
        <w:outlineLvl w:val="1"/>
        <w:rPr>
          <w:rFonts w:hint="eastAsia" w:ascii="仿宋" w:hAnsi="仿宋" w:eastAsia="仿宋" w:cs="Times New Roman"/>
          <w:b/>
          <w:sz w:val="36"/>
          <w:szCs w:val="21"/>
        </w:rPr>
      </w:pPr>
    </w:p>
    <w:p w14:paraId="45401181">
      <w:pPr>
        <w:jc w:val="left"/>
        <w:outlineLvl w:val="1"/>
        <w:rPr>
          <w:rFonts w:hint="eastAsia" w:ascii="仿宋" w:hAnsi="仿宋" w:eastAsia="仿宋" w:cs="Times New Roman"/>
          <w:b/>
          <w:sz w:val="36"/>
          <w:szCs w:val="21"/>
        </w:rPr>
      </w:pPr>
    </w:p>
    <w:p w14:paraId="2ABF7218">
      <w:pPr>
        <w:jc w:val="left"/>
        <w:outlineLvl w:val="1"/>
        <w:rPr>
          <w:rFonts w:hint="eastAsia" w:ascii="仿宋" w:hAnsi="仿宋" w:eastAsia="仿宋" w:cs="Times New Roman"/>
          <w:b/>
          <w:sz w:val="36"/>
          <w:szCs w:val="21"/>
        </w:rPr>
      </w:pPr>
    </w:p>
    <w:p w14:paraId="4BB19A6A">
      <w:pPr>
        <w:jc w:val="left"/>
        <w:outlineLvl w:val="1"/>
        <w:rPr>
          <w:rFonts w:hint="eastAsia" w:ascii="仿宋" w:hAnsi="仿宋" w:eastAsia="仿宋" w:cs="Times New Roman"/>
          <w:b/>
          <w:sz w:val="36"/>
          <w:szCs w:val="21"/>
        </w:rPr>
      </w:pPr>
    </w:p>
    <w:p w14:paraId="576C25BE">
      <w:pPr>
        <w:jc w:val="left"/>
        <w:outlineLvl w:val="1"/>
        <w:rPr>
          <w:rFonts w:hint="eastAsia" w:ascii="仿宋" w:hAnsi="仿宋" w:eastAsia="仿宋" w:cs="Times New Roman"/>
          <w:b/>
          <w:sz w:val="36"/>
          <w:szCs w:val="21"/>
        </w:rPr>
      </w:pPr>
    </w:p>
    <w:p w14:paraId="2E06C1B7">
      <w:pPr>
        <w:jc w:val="left"/>
        <w:outlineLvl w:val="1"/>
        <w:rPr>
          <w:rFonts w:hint="eastAsia" w:ascii="仿宋" w:hAnsi="仿宋" w:eastAsia="仿宋" w:cs="Times New Roman"/>
          <w:b/>
          <w:sz w:val="36"/>
          <w:szCs w:val="21"/>
        </w:rPr>
      </w:pPr>
    </w:p>
    <w:p w14:paraId="1061C757">
      <w:pPr>
        <w:jc w:val="left"/>
        <w:outlineLvl w:val="1"/>
        <w:rPr>
          <w:rFonts w:hint="eastAsia" w:ascii="仿宋" w:hAnsi="仿宋" w:eastAsia="仿宋" w:cs="Times New Roman"/>
          <w:b/>
          <w:sz w:val="36"/>
          <w:szCs w:val="21"/>
        </w:rPr>
      </w:pPr>
    </w:p>
    <w:p w14:paraId="752BC366">
      <w:pPr>
        <w:jc w:val="left"/>
        <w:outlineLvl w:val="1"/>
        <w:rPr>
          <w:rFonts w:hint="eastAsia" w:ascii="仿宋" w:hAnsi="仿宋" w:eastAsia="仿宋" w:cs="Times New Roman"/>
          <w:b/>
          <w:sz w:val="36"/>
          <w:szCs w:val="21"/>
        </w:rPr>
      </w:pPr>
    </w:p>
    <w:p w14:paraId="464C0CDF">
      <w:pPr>
        <w:jc w:val="left"/>
        <w:outlineLvl w:val="1"/>
        <w:rPr>
          <w:rFonts w:hint="eastAsia"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36"/>
          <w:szCs w:val="40"/>
        </w:rPr>
      </w:pPr>
      <w:r>
        <w:rPr>
          <w:rFonts w:hint="eastAsia"/>
          <w:b/>
          <w:sz w:val="36"/>
          <w:szCs w:val="40"/>
        </w:rPr>
        <w:t>报价人参加本项目无围标串标行为的承诺函</w:t>
      </w:r>
    </w:p>
    <w:p w14:paraId="3D96C6A2">
      <w:pPr>
        <w:spacing w:line="360" w:lineRule="auto"/>
        <w:contextualSpacing/>
        <w:rPr>
          <w:rFonts w:ascii="仿宋" w:hAnsi="仿宋"/>
          <w:b/>
          <w:sz w:val="28"/>
          <w:szCs w:val="28"/>
        </w:rPr>
      </w:pPr>
      <w:r>
        <w:rPr>
          <w:rFonts w:hint="eastAsia" w:ascii="仿宋" w:hAnsi="仿宋"/>
          <w:b/>
          <w:sz w:val="28"/>
          <w:szCs w:val="28"/>
        </w:rPr>
        <w:t>一、我方承诺无下列相互串通投标的情形：</w:t>
      </w:r>
    </w:p>
    <w:p w14:paraId="1284411B">
      <w:pPr>
        <w:spacing w:line="360" w:lineRule="auto"/>
        <w:ind w:firstLine="548" w:firstLineChars="196"/>
        <w:contextualSpacing/>
        <w:rPr>
          <w:rFonts w:ascii="仿宋" w:hAnsi="仿宋"/>
          <w:sz w:val="28"/>
          <w:szCs w:val="28"/>
        </w:rPr>
      </w:pPr>
      <w:r>
        <w:rPr>
          <w:rFonts w:hint="eastAsia" w:ascii="仿宋" w:hAnsi="仿宋"/>
          <w:sz w:val="28"/>
          <w:szCs w:val="28"/>
        </w:rPr>
        <w:t xml:space="preserve">1.不同报价人的投标文件由同一单位或者个人编制； </w:t>
      </w:r>
    </w:p>
    <w:p w14:paraId="18729B05">
      <w:pPr>
        <w:spacing w:line="360" w:lineRule="auto"/>
        <w:ind w:firstLine="548" w:firstLineChars="196"/>
        <w:contextualSpacing/>
        <w:rPr>
          <w:rFonts w:ascii="仿宋" w:hAnsi="仿宋"/>
          <w:sz w:val="28"/>
          <w:szCs w:val="28"/>
        </w:rPr>
      </w:pPr>
      <w:r>
        <w:rPr>
          <w:rFonts w:hint="eastAsia" w:ascii="仿宋" w:hAnsi="仿宋"/>
          <w:sz w:val="28"/>
          <w:szCs w:val="28"/>
        </w:rPr>
        <w:t>2.不同报价人委托同一单位或者个人办理投标事宜；</w:t>
      </w:r>
    </w:p>
    <w:p w14:paraId="21486713">
      <w:pPr>
        <w:spacing w:line="360" w:lineRule="auto"/>
        <w:ind w:firstLine="548" w:firstLineChars="196"/>
        <w:contextualSpacing/>
        <w:rPr>
          <w:rFonts w:ascii="仿宋" w:hAnsi="仿宋"/>
          <w:sz w:val="28"/>
          <w:szCs w:val="28"/>
        </w:rPr>
      </w:pPr>
      <w:r>
        <w:rPr>
          <w:rFonts w:hint="eastAsia" w:ascii="仿宋" w:hAnsi="仿宋"/>
          <w:sz w:val="28"/>
          <w:szCs w:val="28"/>
        </w:rPr>
        <w:t>3.不同报价人的报价文件载明的项目管理员为同一个人；</w:t>
      </w:r>
    </w:p>
    <w:p w14:paraId="4BFDE657">
      <w:pPr>
        <w:spacing w:line="360" w:lineRule="auto"/>
        <w:ind w:firstLine="548" w:firstLineChars="196"/>
        <w:contextualSpacing/>
        <w:rPr>
          <w:rFonts w:ascii="仿宋" w:hAnsi="仿宋"/>
          <w:sz w:val="28"/>
          <w:szCs w:val="28"/>
        </w:rPr>
      </w:pPr>
      <w:r>
        <w:rPr>
          <w:rFonts w:hint="eastAsia" w:ascii="仿宋" w:hAnsi="仿宋"/>
          <w:sz w:val="28"/>
          <w:szCs w:val="28"/>
        </w:rPr>
        <w:t>4.不同报价人的报价文件异常一致或者投标报价呈规律性差异；</w:t>
      </w:r>
    </w:p>
    <w:p w14:paraId="29B2ADDE">
      <w:pPr>
        <w:spacing w:line="360" w:lineRule="auto"/>
        <w:ind w:firstLine="548" w:firstLineChars="196"/>
        <w:contextualSpacing/>
        <w:rPr>
          <w:rFonts w:ascii="仿宋" w:hAnsi="仿宋"/>
          <w:sz w:val="28"/>
          <w:szCs w:val="28"/>
        </w:rPr>
      </w:pPr>
      <w:r>
        <w:rPr>
          <w:rFonts w:hint="eastAsia" w:ascii="仿宋" w:hAnsi="仿宋"/>
          <w:sz w:val="28"/>
          <w:szCs w:val="28"/>
        </w:rPr>
        <w:t>5.不同报价人的报价文件相互混装；</w:t>
      </w:r>
    </w:p>
    <w:p w14:paraId="37B162E3">
      <w:pPr>
        <w:spacing w:line="360" w:lineRule="auto"/>
        <w:contextualSpacing/>
        <w:rPr>
          <w:rFonts w:ascii="仿宋" w:hAnsi="仿宋"/>
          <w:sz w:val="28"/>
          <w:szCs w:val="28"/>
        </w:rPr>
      </w:pPr>
      <w:r>
        <w:rPr>
          <w:rFonts w:hint="eastAsia" w:ascii="仿宋" w:hAnsi="仿宋"/>
          <w:b/>
          <w:sz w:val="28"/>
          <w:szCs w:val="28"/>
        </w:rPr>
        <w:t>二、我方承诺无下列恶意串通的情形：</w:t>
      </w:r>
    </w:p>
    <w:p w14:paraId="24256D64">
      <w:pPr>
        <w:spacing w:line="360" w:lineRule="auto"/>
        <w:ind w:firstLine="548" w:firstLineChars="196"/>
        <w:contextualSpacing/>
        <w:rPr>
          <w:rFonts w:ascii="仿宋" w:hAnsi="仿宋"/>
          <w:sz w:val="28"/>
          <w:szCs w:val="28"/>
        </w:rPr>
      </w:pPr>
      <w:r>
        <w:rPr>
          <w:rFonts w:hint="eastAsia" w:ascii="仿宋" w:hAnsi="仿宋"/>
          <w:sz w:val="28"/>
          <w:szCs w:val="28"/>
        </w:rPr>
        <w:t>1.报价人直接或者间接从采购人处获得其他报价人的相关信息并修改其报价文件或者响应文件；</w:t>
      </w:r>
    </w:p>
    <w:p w14:paraId="15578F3B">
      <w:pPr>
        <w:spacing w:line="360" w:lineRule="auto"/>
        <w:ind w:firstLine="548" w:firstLineChars="196"/>
        <w:contextualSpacing/>
        <w:rPr>
          <w:rFonts w:ascii="仿宋" w:hAnsi="仿宋"/>
          <w:sz w:val="28"/>
          <w:szCs w:val="28"/>
        </w:rPr>
      </w:pPr>
      <w:r>
        <w:rPr>
          <w:rFonts w:hint="eastAsia" w:ascii="仿宋" w:hAnsi="仿宋"/>
          <w:sz w:val="28"/>
          <w:szCs w:val="28"/>
        </w:rPr>
        <w:t>2.报价人按照采购人的授意撤换、修改报价文件或者响应文件；</w:t>
      </w:r>
    </w:p>
    <w:p w14:paraId="4EC60F38">
      <w:pPr>
        <w:spacing w:line="360" w:lineRule="auto"/>
        <w:ind w:firstLine="548" w:firstLineChars="196"/>
        <w:contextualSpacing/>
        <w:rPr>
          <w:rFonts w:ascii="仿宋" w:hAnsi="仿宋"/>
          <w:sz w:val="28"/>
          <w:szCs w:val="28"/>
        </w:rPr>
      </w:pPr>
      <w:r>
        <w:rPr>
          <w:rFonts w:hint="eastAsia" w:ascii="仿宋" w:hAnsi="仿宋"/>
          <w:sz w:val="28"/>
          <w:szCs w:val="28"/>
        </w:rPr>
        <w:t>3.报价人之间协商报价、技术方案等报价文件或者响应文件的实质性内容；</w:t>
      </w:r>
    </w:p>
    <w:p w14:paraId="77F2BEE8">
      <w:pPr>
        <w:spacing w:line="360" w:lineRule="auto"/>
        <w:ind w:firstLine="548" w:firstLineChars="196"/>
        <w:contextualSpacing/>
        <w:rPr>
          <w:rFonts w:ascii="仿宋" w:hAnsi="仿宋"/>
          <w:sz w:val="28"/>
          <w:szCs w:val="28"/>
        </w:rPr>
      </w:pPr>
      <w:r>
        <w:rPr>
          <w:rFonts w:hint="eastAsia" w:ascii="仿宋" w:hAnsi="仿宋"/>
          <w:sz w:val="28"/>
          <w:szCs w:val="28"/>
        </w:rPr>
        <w:t>4.属于同一集团、协会、商会等组织成员的报价人按照该组织要求协同参加采购活动；</w:t>
      </w:r>
    </w:p>
    <w:p w14:paraId="3A684BBA">
      <w:pPr>
        <w:spacing w:line="360" w:lineRule="auto"/>
        <w:ind w:firstLine="548" w:firstLineChars="196"/>
        <w:contextualSpacing/>
        <w:rPr>
          <w:rFonts w:ascii="仿宋" w:hAnsi="仿宋"/>
          <w:sz w:val="28"/>
          <w:szCs w:val="28"/>
        </w:rPr>
      </w:pPr>
      <w:r>
        <w:rPr>
          <w:rFonts w:hint="eastAsia" w:ascii="仿宋" w:hAnsi="仿宋"/>
          <w:sz w:val="28"/>
          <w:szCs w:val="28"/>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48" w:firstLineChars="196"/>
        <w:contextualSpacing/>
        <w:rPr>
          <w:rFonts w:ascii="仿宋" w:hAnsi="仿宋"/>
          <w:sz w:val="28"/>
          <w:szCs w:val="28"/>
        </w:rPr>
      </w:pPr>
      <w:r>
        <w:rPr>
          <w:rFonts w:hint="eastAsia" w:ascii="仿宋" w:hAnsi="仿宋"/>
          <w:sz w:val="28"/>
          <w:szCs w:val="28"/>
        </w:rPr>
        <w:t>6.报价人之间商定部分报价人放弃参加采购活动或者放弃中标；</w:t>
      </w:r>
    </w:p>
    <w:p w14:paraId="3398629C">
      <w:pPr>
        <w:spacing w:line="360" w:lineRule="auto"/>
        <w:ind w:firstLine="548" w:firstLineChars="196"/>
        <w:contextualSpacing/>
        <w:rPr>
          <w:rFonts w:ascii="仿宋" w:hAnsi="仿宋"/>
          <w:sz w:val="28"/>
          <w:szCs w:val="28"/>
        </w:rPr>
      </w:pPr>
      <w:r>
        <w:rPr>
          <w:rFonts w:hint="eastAsia" w:ascii="仿宋" w:hAnsi="仿宋"/>
          <w:sz w:val="28"/>
          <w:szCs w:val="28"/>
        </w:rPr>
        <w:t>7.报价人与采购人之间、报价人相互之间，为谋求特定报价人中标或者排斥其他报价人的其他串通行为。</w:t>
      </w:r>
    </w:p>
    <w:p w14:paraId="2DD1948D">
      <w:pPr>
        <w:spacing w:line="360" w:lineRule="auto"/>
        <w:ind w:firstLine="551" w:firstLineChars="196"/>
        <w:contextualSpacing/>
        <w:rPr>
          <w:rFonts w:ascii="仿宋" w:hAnsi="仿宋"/>
          <w:b/>
          <w:sz w:val="28"/>
          <w:szCs w:val="28"/>
        </w:rPr>
      </w:pPr>
      <w:r>
        <w:rPr>
          <w:rFonts w:hint="eastAsia" w:ascii="仿宋" w:hAnsi="仿宋"/>
          <w:b/>
          <w:sz w:val="28"/>
          <w:szCs w:val="28"/>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28"/>
          <w:szCs w:val="28"/>
          <w:u w:val="single"/>
        </w:rPr>
      </w:pPr>
      <w:r>
        <w:rPr>
          <w:rFonts w:hint="eastAsia" w:ascii="仿宋" w:hAnsi="仿宋"/>
          <w:sz w:val="28"/>
          <w:szCs w:val="28"/>
        </w:rPr>
        <w:t>报价人（</w:t>
      </w:r>
      <w:r>
        <w:rPr>
          <w:rFonts w:hint="eastAsia" w:ascii="仿宋" w:hAnsi="仿宋"/>
          <w:b/>
          <w:bCs/>
          <w:sz w:val="28"/>
          <w:szCs w:val="28"/>
        </w:rPr>
        <w:t>公章</w:t>
      </w:r>
      <w:r>
        <w:rPr>
          <w:rFonts w:hint="eastAsia" w:ascii="仿宋" w:hAnsi="仿宋"/>
          <w:sz w:val="28"/>
          <w:szCs w:val="28"/>
        </w:rPr>
        <w:t xml:space="preserve">）： </w:t>
      </w:r>
      <w:r>
        <w:rPr>
          <w:rFonts w:hint="eastAsia" w:ascii="仿宋" w:hAnsi="仿宋"/>
          <w:sz w:val="28"/>
          <w:szCs w:val="28"/>
          <w:u w:val="single"/>
        </w:rPr>
        <w:t xml:space="preserve">                        </w:t>
      </w:r>
    </w:p>
    <w:p w14:paraId="793988DB">
      <w:pPr>
        <w:pStyle w:val="8"/>
        <w:tabs>
          <w:tab w:val="left" w:pos="5529"/>
        </w:tabs>
        <w:wordWrap w:val="0"/>
        <w:spacing w:line="480" w:lineRule="auto"/>
        <w:jc w:val="right"/>
        <w:rPr>
          <w:rFonts w:ascii="仿宋" w:hAnsi="仿宋" w:eastAsia="仿宋" w:cs="Times New Roman"/>
          <w:sz w:val="28"/>
          <w:szCs w:val="28"/>
        </w:rPr>
      </w:pPr>
      <w:r>
        <w:rPr>
          <w:rFonts w:hint="eastAsia" w:ascii="仿宋" w:hAnsi="仿宋"/>
          <w:sz w:val="28"/>
          <w:szCs w:val="28"/>
        </w:rPr>
        <w:t>法定代表人或委托代理人</w:t>
      </w:r>
      <w:r>
        <w:rPr>
          <w:rFonts w:hint="eastAsia" w:ascii="仿宋" w:hAnsi="仿宋"/>
          <w:b/>
          <w:sz w:val="28"/>
          <w:szCs w:val="28"/>
        </w:rPr>
        <w:t>(签字)</w:t>
      </w:r>
      <w:r>
        <w:rPr>
          <w:rFonts w:hint="eastAsia" w:ascii="仿宋" w:hAnsi="仿宋"/>
          <w:sz w:val="28"/>
          <w:szCs w:val="28"/>
        </w:rPr>
        <w:t>：</w:t>
      </w:r>
      <w:r>
        <w:rPr>
          <w:rFonts w:hint="eastAsia" w:ascii="仿宋" w:hAnsi="仿宋" w:eastAsia="仿宋" w:cs="Times New Roman"/>
          <w:sz w:val="28"/>
          <w:szCs w:val="28"/>
          <w:u w:val="single"/>
        </w:rPr>
        <w:t xml:space="preserve">              </w:t>
      </w:r>
    </w:p>
    <w:p w14:paraId="483F8761">
      <w:pPr>
        <w:pStyle w:val="8"/>
        <w:spacing w:line="480" w:lineRule="auto"/>
        <w:ind w:firstLine="600"/>
        <w:jc w:val="right"/>
        <w:rPr>
          <w:rFonts w:hint="eastAsia" w:ascii="仿宋" w:hAnsi="仿宋"/>
          <w:sz w:val="28"/>
          <w:szCs w:val="28"/>
        </w:rPr>
      </w:pPr>
      <w:r>
        <w:rPr>
          <w:rFonts w:hint="eastAsia" w:ascii="仿宋" w:hAnsi="仿宋"/>
          <w:sz w:val="28"/>
          <w:szCs w:val="28"/>
          <w:u w:val="single"/>
        </w:rPr>
        <w:t xml:space="preserve">     </w:t>
      </w:r>
      <w:r>
        <w:rPr>
          <w:rFonts w:hint="eastAsia" w:ascii="仿宋" w:hAnsi="仿宋"/>
          <w:sz w:val="28"/>
          <w:szCs w:val="28"/>
        </w:rPr>
        <w:t>年</w:t>
      </w:r>
      <w:r>
        <w:rPr>
          <w:rFonts w:hint="eastAsia" w:ascii="仿宋" w:hAnsi="仿宋"/>
          <w:sz w:val="28"/>
          <w:szCs w:val="28"/>
          <w:u w:val="single"/>
        </w:rPr>
        <w:t xml:space="preserve">     </w:t>
      </w:r>
      <w:r>
        <w:rPr>
          <w:rFonts w:hint="eastAsia" w:ascii="仿宋" w:hAnsi="仿宋"/>
          <w:sz w:val="28"/>
          <w:szCs w:val="28"/>
        </w:rPr>
        <w:t>月</w:t>
      </w:r>
      <w:r>
        <w:rPr>
          <w:rFonts w:hint="eastAsia" w:ascii="仿宋" w:hAnsi="仿宋"/>
          <w:sz w:val="28"/>
          <w:szCs w:val="28"/>
          <w:u w:val="single"/>
        </w:rPr>
        <w:t xml:space="preserve">     </w:t>
      </w:r>
      <w:r>
        <w:rPr>
          <w:rFonts w:hint="eastAsia" w:ascii="仿宋" w:hAnsi="仿宋"/>
          <w:sz w:val="28"/>
          <w:szCs w:val="28"/>
        </w:rPr>
        <w:t>日</w:t>
      </w:r>
    </w:p>
    <w:p w14:paraId="1137FF55">
      <w:pPr>
        <w:rPr>
          <w:rFonts w:hint="eastAsia" w:ascii="仿宋" w:hAnsi="仿宋"/>
          <w:sz w:val="30"/>
          <w:szCs w:val="30"/>
        </w:rPr>
      </w:pP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116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A4F52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08388E9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A8EE4A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5EDF31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35292C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D836F9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F5E6E25">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BE135EF">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56C7A0C8">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2AD556FE">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173066401"/>
            <w:bookmarkStart w:id="6" w:name="_Toc254970729"/>
            <w:bookmarkStart w:id="7" w:name="_Toc405905876"/>
            <w:bookmarkStart w:id="8" w:name="_Toc173211900"/>
            <w:bookmarkStart w:id="9" w:name="_Toc254970588"/>
            <w:bookmarkStart w:id="10" w:name="_Toc17134957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405905879"/>
            <w:bookmarkStart w:id="12" w:name="_Toc173211903"/>
            <w:bookmarkStart w:id="13" w:name="_Toc254970591"/>
            <w:bookmarkStart w:id="14" w:name="_Toc173066404"/>
            <w:bookmarkStart w:id="15" w:name="_Toc254970732"/>
            <w:bookmarkStart w:id="16" w:name="_Toc17134958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254970592"/>
            <w:bookmarkStart w:id="18" w:name="_Toc254970733"/>
            <w:bookmarkStart w:id="19" w:name="_Toc173066405"/>
            <w:bookmarkStart w:id="20" w:name="_Toc405905880"/>
            <w:bookmarkStart w:id="21" w:name="_Toc171349582"/>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360" w:lineRule="auto"/>
              <w:jc w:val="center"/>
              <w:outlineLvl w:val="0"/>
              <w:rPr>
                <w:rFonts w:ascii="宋体" w:hAnsi="宋体"/>
                <w:sz w:val="24"/>
                <w:szCs w:val="24"/>
              </w:rPr>
            </w:pPr>
            <w:bookmarkStart w:id="25" w:name="_Toc254970593"/>
            <w:bookmarkStart w:id="26" w:name="_Toc173066406"/>
            <w:bookmarkStart w:id="27" w:name="_Toc254970734"/>
            <w:bookmarkStart w:id="28" w:name="_Toc405905882"/>
            <w:bookmarkStart w:id="29" w:name="_Toc171349584"/>
            <w:bookmarkStart w:id="30" w:name="_Toc173211905"/>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360" w:lineRule="auto"/>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360" w:lineRule="auto"/>
              <w:jc w:val="center"/>
              <w:outlineLvl w:val="0"/>
              <w:rPr>
                <w:rFonts w:ascii="宋体" w:hAnsi="宋体"/>
                <w:sz w:val="24"/>
                <w:szCs w:val="24"/>
              </w:rPr>
            </w:pPr>
            <w:bookmarkStart w:id="31" w:name="_Toc173211906"/>
            <w:bookmarkStart w:id="32" w:name="_Toc173066407"/>
            <w:bookmarkStart w:id="33" w:name="_Toc405905883"/>
            <w:bookmarkStart w:id="34" w:name="_Toc254970735"/>
            <w:bookmarkStart w:id="35" w:name="_Toc254970594"/>
            <w:bookmarkStart w:id="36" w:name="_Toc17134958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360" w:lineRule="auto"/>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360" w:lineRule="auto"/>
              <w:jc w:val="center"/>
              <w:outlineLvl w:val="0"/>
              <w:rPr>
                <w:rFonts w:ascii="宋体" w:hAnsi="宋体"/>
                <w:sz w:val="24"/>
                <w:szCs w:val="24"/>
              </w:rPr>
            </w:pPr>
            <w:bookmarkStart w:id="37" w:name="_Toc173066408"/>
            <w:bookmarkStart w:id="38" w:name="_Toc173211907"/>
            <w:bookmarkStart w:id="39" w:name="_Toc171349586"/>
            <w:bookmarkStart w:id="40" w:name="_Toc405905884"/>
            <w:bookmarkStart w:id="41" w:name="_Toc254970595"/>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360" w:lineRule="auto"/>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360" w:lineRule="auto"/>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360" w:lineRule="auto"/>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lang w:val="en-US" w:eastAsia="zh-CN"/>
              </w:rPr>
              <w:t>服务内容</w:t>
            </w:r>
            <w:r>
              <w:rPr>
                <w:rFonts w:hint="eastAsia" w:ascii="宋体" w:hAnsi="宋体"/>
                <w:sz w:val="24"/>
              </w:rPr>
              <w:t>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06FA12B">
      <w:pPr>
        <w:spacing w:after="120"/>
        <w:jc w:val="left"/>
        <w:rPr>
          <w:b/>
          <w:sz w:val="28"/>
          <w:szCs w:val="24"/>
        </w:rPr>
      </w:pPr>
      <w:r>
        <w:rPr>
          <w:rFonts w:hint="eastAsia" w:ascii="宋体" w:hAnsi="宋体" w:cs="宋体"/>
          <w:b/>
          <w:sz w:val="24"/>
          <w:szCs w:val="24"/>
        </w:rPr>
        <w:t xml:space="preserve">      　　　　　　　　　　　　　                           日期：   年  月  日</w:t>
      </w:r>
    </w:p>
    <w:p w14:paraId="5EA40933">
      <w:pPr>
        <w:spacing w:line="500" w:lineRule="exact"/>
        <w:jc w:val="center"/>
      </w:pPr>
    </w:p>
    <w:sectPr>
      <w:pgSz w:w="11906" w:h="16838"/>
      <w:pgMar w:top="567" w:right="282"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FF551"/>
    <w:multiLevelType w:val="singleLevel"/>
    <w:tmpl w:val="5D9FF551"/>
    <w:lvl w:ilvl="0" w:tentative="0">
      <w:start w:val="1"/>
      <w:numFmt w:val="chineseCounting"/>
      <w:suff w:val="nothing"/>
      <w:lvlText w:val="%1、"/>
      <w:lvlJc w:val="left"/>
      <w:rPr>
        <w:rFonts w:hint="eastAsia"/>
      </w:rPr>
    </w:lvl>
  </w:abstractNum>
  <w:abstractNum w:abstractNumId="1">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2">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17B1FFF"/>
    <w:rsid w:val="04E76AA2"/>
    <w:rsid w:val="05B955A9"/>
    <w:rsid w:val="0BCB6CA4"/>
    <w:rsid w:val="0C911AFA"/>
    <w:rsid w:val="0DE15120"/>
    <w:rsid w:val="0F5E1F48"/>
    <w:rsid w:val="0F7909A8"/>
    <w:rsid w:val="0FE93A22"/>
    <w:rsid w:val="105D1B31"/>
    <w:rsid w:val="19F257BE"/>
    <w:rsid w:val="1A675CCB"/>
    <w:rsid w:val="1AAB0964"/>
    <w:rsid w:val="1B912C21"/>
    <w:rsid w:val="1F2D6B06"/>
    <w:rsid w:val="1F50238B"/>
    <w:rsid w:val="1F752E36"/>
    <w:rsid w:val="22A52928"/>
    <w:rsid w:val="234A77AC"/>
    <w:rsid w:val="252218B8"/>
    <w:rsid w:val="25EA35B4"/>
    <w:rsid w:val="2B183A7F"/>
    <w:rsid w:val="2B5B3134"/>
    <w:rsid w:val="2C8F0B18"/>
    <w:rsid w:val="2CD63E90"/>
    <w:rsid w:val="303A0730"/>
    <w:rsid w:val="316424EB"/>
    <w:rsid w:val="33194A17"/>
    <w:rsid w:val="3340582C"/>
    <w:rsid w:val="34871C8A"/>
    <w:rsid w:val="37A51638"/>
    <w:rsid w:val="37FC2926"/>
    <w:rsid w:val="383935BF"/>
    <w:rsid w:val="39124E76"/>
    <w:rsid w:val="3BEC5927"/>
    <w:rsid w:val="3D271595"/>
    <w:rsid w:val="4509116D"/>
    <w:rsid w:val="4EA26AF3"/>
    <w:rsid w:val="56882C92"/>
    <w:rsid w:val="56BA0BC1"/>
    <w:rsid w:val="5C1C2E1C"/>
    <w:rsid w:val="5DFD28D7"/>
    <w:rsid w:val="5EC6574C"/>
    <w:rsid w:val="63772297"/>
    <w:rsid w:val="63EE34BC"/>
    <w:rsid w:val="68A43AD7"/>
    <w:rsid w:val="6E322029"/>
    <w:rsid w:val="7066285B"/>
    <w:rsid w:val="70BA2651"/>
    <w:rsid w:val="75106CE6"/>
    <w:rsid w:val="75822D8C"/>
    <w:rsid w:val="75AA195E"/>
    <w:rsid w:val="7A8770A4"/>
    <w:rsid w:val="7BA30B19"/>
    <w:rsid w:val="7C9557AD"/>
    <w:rsid w:val="7CE02FBF"/>
    <w:rsid w:val="7EC87E8B"/>
    <w:rsid w:val="7F51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font41"/>
    <w:qFormat/>
    <w:uiPriority w:val="0"/>
    <w:rPr>
      <w:rFonts w:hint="eastAsia" w:ascii="宋体" w:hAnsi="宋体" w:eastAsia="宋体" w:cs="宋体"/>
      <w:color w:val="000000"/>
      <w:sz w:val="20"/>
      <w:szCs w:val="20"/>
      <w:u w:val="none"/>
    </w:rPr>
  </w:style>
  <w:style w:type="paragraph" w:customStyle="1" w:styleId="36">
    <w:name w:val="标题2"/>
    <w:basedOn w:val="1"/>
    <w:next w:val="1"/>
    <w:qFormat/>
    <w:uiPriority w:val="0"/>
    <w:pPr>
      <w:ind w:firstLine="0" w:firstLineChars="0"/>
      <w:outlineLvl w:val="1"/>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7137</Words>
  <Characters>7356</Characters>
  <Lines>47</Lines>
  <Paragraphs>13</Paragraphs>
  <TotalTime>1</TotalTime>
  <ScaleCrop>false</ScaleCrop>
  <LinksUpToDate>false</LinksUpToDate>
  <CharactersWithSpaces>8538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2025-11-12T09:07:23Z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eyJoZGlkIjoiMTUxNWVlZjMyNjZiMzEzOTJiNmJlOGU1ZThjMWI2YzUiLCJ1c2VySWQiOiIxNjczMDYyMTg2In0=</vt:lpwstr>
  </property>
  <property fmtid="{D5CDD505-2E9C-101B-9397-08002B2CF9AE}" pid="4" name="ICV">
    <vt:lpwstr>7C72F11FC0B94FDFB6CFB5A08FCB6D59_13</vt:lpwstr>
  </property>
</Properties>
</file>