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0C1CC94">
      <w:pPr>
        <w:spacing w:line="520" w:lineRule="exact"/>
        <w:jc w:val="center"/>
        <w:rPr>
          <w:rFonts w:hint="eastAsia" w:ascii="Arial" w:hAnsi="Arial" w:cs="Arial"/>
          <w:b/>
          <w:sz w:val="28"/>
          <w:szCs w:val="32"/>
        </w:rPr>
      </w:pPr>
      <w:r>
        <w:rPr>
          <w:rFonts w:hint="eastAsia" w:ascii="Arial" w:hAnsi="Arial" w:cs="Arial"/>
          <w:b/>
          <w:sz w:val="28"/>
          <w:szCs w:val="32"/>
        </w:rPr>
        <w:t>柳州职业技术大学</w:t>
      </w:r>
    </w:p>
    <w:p w14:paraId="60B57E61">
      <w:pPr>
        <w:spacing w:line="520" w:lineRule="exact"/>
        <w:jc w:val="center"/>
        <w:rPr>
          <w:rFonts w:ascii="Arial" w:hAnsi="Arial" w:cs="Arial"/>
          <w:b/>
          <w:sz w:val="28"/>
          <w:szCs w:val="32"/>
        </w:rPr>
      </w:pPr>
      <w:r>
        <w:rPr>
          <w:rFonts w:hint="eastAsia" w:ascii="Arial" w:hAnsi="Arial" w:cs="Arial"/>
          <w:b/>
          <w:sz w:val="28"/>
          <w:szCs w:val="32"/>
        </w:rPr>
        <w:t>2026年基建结算审计服务采购项目</w:t>
      </w:r>
      <w:r>
        <w:rPr>
          <w:rFonts w:ascii="Arial" w:hAnsi="Arial" w:cs="Arial"/>
          <w:b/>
          <w:sz w:val="28"/>
          <w:szCs w:val="32"/>
        </w:rPr>
        <w:t>询价采购公告</w:t>
      </w:r>
    </w:p>
    <w:p w14:paraId="71FAA81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10</w:t>
      </w:r>
      <w:r>
        <w:rPr>
          <w:rFonts w:hint="eastAsia" w:ascii="Arial" w:hAnsi="Arial" w:cs="Arial"/>
          <w:b/>
          <w:kern w:val="0"/>
          <w:sz w:val="22"/>
          <w:szCs w:val="24"/>
          <w:lang w:bidi="en-US"/>
        </w:rPr>
        <w:t>日</w:t>
      </w:r>
    </w:p>
    <w:p w14:paraId="0E632070">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 xml:space="preserve">2026年基建结算审计服务采购项目 </w:t>
      </w:r>
    </w:p>
    <w:p w14:paraId="01C2A304">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伍</w:t>
      </w:r>
      <w:r>
        <w:rPr>
          <w:rFonts w:hint="eastAsia" w:ascii="Arial" w:hAnsi="Arial" w:cs="Arial"/>
          <w:bCs/>
          <w:color w:val="auto"/>
          <w:kern w:val="0"/>
          <w:sz w:val="24"/>
          <w:szCs w:val="28"/>
          <w:lang w:bidi="en-US"/>
        </w:rPr>
        <w:t>万</w:t>
      </w:r>
      <w:r>
        <w:rPr>
          <w:rFonts w:ascii="Arial" w:hAnsi="Arial" w:cs="Arial"/>
          <w:bCs/>
          <w:color w:val="auto"/>
          <w:kern w:val="0"/>
          <w:sz w:val="24"/>
          <w:szCs w:val="28"/>
          <w:lang w:bidi="en-US"/>
        </w:rPr>
        <w:t>元整（¥</w:t>
      </w:r>
      <w:r>
        <w:rPr>
          <w:rFonts w:hint="eastAsia" w:ascii="Arial" w:hAnsi="Arial" w:cs="Arial"/>
          <w:bCs/>
          <w:color w:val="auto"/>
          <w:kern w:val="0"/>
          <w:sz w:val="24"/>
          <w:szCs w:val="28"/>
          <w:lang w:val="en-US" w:eastAsia="zh-CN" w:bidi="en-US"/>
        </w:rPr>
        <w:t>50000</w:t>
      </w:r>
      <w:r>
        <w:rPr>
          <w:rFonts w:hint="eastAsia" w:ascii="Arial" w:hAnsi="Arial" w:cs="Arial"/>
          <w:bCs/>
          <w:color w:val="auto"/>
          <w:kern w:val="0"/>
          <w:sz w:val="24"/>
          <w:szCs w:val="28"/>
          <w:lang w:bidi="en-US"/>
        </w:rPr>
        <w:t>.00</w:t>
      </w:r>
      <w:r>
        <w:rPr>
          <w:rFonts w:ascii="Arial" w:hAnsi="Arial" w:cs="Arial"/>
          <w:bCs/>
          <w:color w:val="auto"/>
          <w:kern w:val="0"/>
          <w:sz w:val="24"/>
          <w:szCs w:val="28"/>
          <w:lang w:bidi="en-US"/>
        </w:rPr>
        <w:t>）</w:t>
      </w:r>
    </w:p>
    <w:p w14:paraId="6052532E">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r>
        <w:rPr>
          <w:rStyle w:val="21"/>
          <w:rFonts w:hint="eastAsia"/>
          <w:color w:val="auto"/>
          <w:lang w:eastAsia="zh-CN"/>
        </w:rPr>
        <w:t>，</w:t>
      </w:r>
      <w:r>
        <w:rPr>
          <w:rFonts w:hint="eastAsia" w:cs="Times New Roman"/>
          <w:color w:val="auto"/>
          <w:sz w:val="24"/>
          <w:szCs w:val="24"/>
        </w:rPr>
        <w:t>按让利率报价，让利率最高者中标。合同签订之日起一年止（或合同金额执行完毕止）</w:t>
      </w:r>
      <w:r>
        <w:rPr>
          <w:rFonts w:hint="eastAsia" w:cs="Times New Roman"/>
          <w:color w:val="auto"/>
          <w:sz w:val="24"/>
          <w:szCs w:val="24"/>
          <w:lang w:eastAsia="zh-CN"/>
        </w:rPr>
        <w:t>。</w:t>
      </w:r>
    </w:p>
    <w:p w14:paraId="4F42170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52AC21F6">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69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15A8CB9B">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7BAC7BAD">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75694D9">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1626DDC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11C3DE11">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5466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73953BFA">
            <w:pPr>
              <w:widowControl/>
              <w:rPr>
                <w:rFonts w:ascii="Arial" w:hAnsi="Arial" w:cs="Arial"/>
                <w:kern w:val="0"/>
                <w:sz w:val="21"/>
                <w:szCs w:val="21"/>
              </w:rPr>
            </w:pPr>
            <w:r>
              <w:rPr>
                <w:rFonts w:ascii="Arial" w:hAnsi="Arial" w:cs="Arial"/>
                <w:kern w:val="0"/>
                <w:sz w:val="21"/>
                <w:szCs w:val="21"/>
              </w:rPr>
              <w:t>1</w:t>
            </w:r>
          </w:p>
        </w:tc>
        <w:tc>
          <w:tcPr>
            <w:tcW w:w="851" w:type="dxa"/>
            <w:shd w:val="clear" w:color="auto" w:fill="auto"/>
            <w:noWrap/>
          </w:tcPr>
          <w:p w14:paraId="430C14D5">
            <w:pPr>
              <w:widowControl/>
              <w:rPr>
                <w:rFonts w:ascii="Arial" w:hAnsi="Arial" w:cs="Arial"/>
                <w:kern w:val="0"/>
                <w:sz w:val="21"/>
                <w:szCs w:val="21"/>
              </w:rPr>
            </w:pPr>
            <w:r>
              <w:rPr>
                <w:rFonts w:hint="eastAsia" w:ascii="Arial" w:hAnsi="Arial" w:cs="Arial"/>
                <w:bCs/>
                <w:kern w:val="0"/>
                <w:sz w:val="21"/>
                <w:szCs w:val="21"/>
                <w:lang w:bidi="en-US"/>
              </w:rPr>
              <w:t>2026年基建结算审计服务</w:t>
            </w:r>
          </w:p>
        </w:tc>
        <w:tc>
          <w:tcPr>
            <w:tcW w:w="7759" w:type="dxa"/>
            <w:shd w:val="clear" w:color="auto" w:fill="auto"/>
            <w:noWrap/>
          </w:tcPr>
          <w:p w14:paraId="5A7668A9">
            <w:pPr>
              <w:spacing w:line="360" w:lineRule="auto"/>
              <w:jc w:val="left"/>
              <w:rPr>
                <w:rFonts w:hint="eastAsia" w:cs="Times New Roman"/>
                <w:color w:val="auto"/>
                <w:sz w:val="21"/>
                <w:szCs w:val="21"/>
              </w:rPr>
            </w:pPr>
            <w:r>
              <w:rPr>
                <w:rFonts w:hint="eastAsia" w:cs="Times New Roman"/>
                <w:color w:val="auto"/>
                <w:sz w:val="21"/>
                <w:szCs w:val="21"/>
              </w:rPr>
              <w:t>一、范围：柳州职业技术大学社湾、官塘两个校区内。</w:t>
            </w:r>
          </w:p>
          <w:p w14:paraId="6EB40034">
            <w:pPr>
              <w:spacing w:line="360" w:lineRule="auto"/>
              <w:jc w:val="left"/>
              <w:rPr>
                <w:rFonts w:hint="eastAsia" w:cs="Times New Roman"/>
                <w:b/>
                <w:bCs/>
                <w:color w:val="auto"/>
                <w:sz w:val="21"/>
                <w:szCs w:val="21"/>
              </w:rPr>
            </w:pPr>
            <w:r>
              <w:rPr>
                <w:rFonts w:hint="eastAsia" w:cs="Times New Roman"/>
                <w:b/>
                <w:bCs/>
                <w:color w:val="auto"/>
                <w:sz w:val="21"/>
                <w:szCs w:val="21"/>
              </w:rPr>
              <w:t>二、报价按让利率报价，让利率最高者中标。询价总结算金额不超过</w:t>
            </w:r>
            <w:r>
              <w:rPr>
                <w:rFonts w:hint="eastAsia" w:cs="Times New Roman"/>
                <w:b/>
                <w:bCs/>
                <w:color w:val="auto"/>
                <w:sz w:val="21"/>
                <w:szCs w:val="21"/>
                <w:lang w:val="en-US" w:eastAsia="zh-CN"/>
              </w:rPr>
              <w:t>5.0</w:t>
            </w:r>
            <w:r>
              <w:rPr>
                <w:rFonts w:hint="eastAsia" w:cs="Times New Roman"/>
                <w:b/>
                <w:bCs/>
                <w:color w:val="auto"/>
                <w:sz w:val="21"/>
                <w:szCs w:val="21"/>
              </w:rPr>
              <w:t>万元。</w:t>
            </w:r>
          </w:p>
          <w:p w14:paraId="73797912">
            <w:pPr>
              <w:spacing w:line="360" w:lineRule="auto"/>
              <w:jc w:val="left"/>
              <w:rPr>
                <w:rFonts w:hint="eastAsia" w:cs="Times New Roman"/>
                <w:b/>
                <w:bCs/>
                <w:color w:val="auto"/>
                <w:sz w:val="21"/>
                <w:szCs w:val="21"/>
              </w:rPr>
            </w:pPr>
            <w:r>
              <w:rPr>
                <w:rFonts w:hint="eastAsia" w:cs="Times New Roman"/>
                <w:b/>
                <w:bCs/>
                <w:color w:val="auto"/>
                <w:sz w:val="21"/>
                <w:szCs w:val="21"/>
              </w:rPr>
              <w:t>三、服务期限：合同签订之日起一年止（或合同金额执行完毕止）。</w:t>
            </w:r>
          </w:p>
          <w:p w14:paraId="0ACD104D">
            <w:pPr>
              <w:spacing w:line="360" w:lineRule="auto"/>
              <w:jc w:val="left"/>
              <w:rPr>
                <w:rFonts w:hint="eastAsia" w:cs="Times New Roman"/>
                <w:color w:val="auto"/>
                <w:sz w:val="21"/>
                <w:szCs w:val="21"/>
              </w:rPr>
            </w:pPr>
            <w:r>
              <w:rPr>
                <w:rFonts w:hint="eastAsia" w:cs="Times New Roman"/>
                <w:color w:val="auto"/>
                <w:sz w:val="21"/>
                <w:szCs w:val="21"/>
              </w:rPr>
              <w:t>四、服务标准</w:t>
            </w:r>
          </w:p>
          <w:p w14:paraId="058AAF42">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须遵守国家相关法律、法规及工程造价有关计价方法和规定，接受建设项目投资主管部门的领导和业务指导，自觉遵守行业规定和各项制度。普通审核项目中标单位在接受项目后2日内响应，在采购方交付资料完整之日起2周内出具审核结果（部分审核类别或规模特殊的项目，经双方协商可延长审核完成的时间，最长不超过20个工作日），合同终止时提交合同期所有项目电子档文件（包括但不限于送审文件电子档、审结报告及博奥文件电子档等）进行存档。</w:t>
            </w:r>
          </w:p>
          <w:p w14:paraId="5E931505">
            <w:pPr>
              <w:spacing w:line="360" w:lineRule="auto"/>
              <w:jc w:val="left"/>
              <w:rPr>
                <w:rFonts w:hint="eastAsia" w:cs="Times New Roman"/>
                <w:color w:val="auto"/>
                <w:sz w:val="21"/>
                <w:szCs w:val="21"/>
              </w:rPr>
            </w:pPr>
            <w:r>
              <w:rPr>
                <w:rFonts w:hint="eastAsia" w:cs="Times New Roman"/>
                <w:color w:val="auto"/>
                <w:sz w:val="21"/>
                <w:szCs w:val="21"/>
              </w:rPr>
              <w:t>五、服务要求</w:t>
            </w:r>
          </w:p>
          <w:p w14:paraId="61C54CF1">
            <w:pPr>
              <w:spacing w:line="360" w:lineRule="auto"/>
              <w:jc w:val="left"/>
              <w:rPr>
                <w:rFonts w:hint="eastAsia" w:cs="Times New Roman"/>
                <w:color w:val="auto"/>
                <w:sz w:val="21"/>
                <w:szCs w:val="21"/>
              </w:rPr>
            </w:pPr>
            <w:r>
              <w:rPr>
                <w:rFonts w:hint="eastAsia" w:cs="Times New Roman"/>
                <w:color w:val="auto"/>
                <w:sz w:val="21"/>
                <w:szCs w:val="21"/>
              </w:rPr>
              <w:t>1.严格遵守国家的法律、法规和有关规章制度，遵守《工程造价咨询企业管理办法》、《工程造价咨询单位行为准则》和《造价工程师职业道德行为准则》。</w:t>
            </w:r>
          </w:p>
          <w:p w14:paraId="79F261A3">
            <w:pPr>
              <w:spacing w:line="360" w:lineRule="auto"/>
              <w:jc w:val="left"/>
              <w:rPr>
                <w:rFonts w:hint="eastAsia" w:cs="Times New Roman"/>
                <w:color w:val="auto"/>
                <w:sz w:val="21"/>
                <w:szCs w:val="21"/>
              </w:rPr>
            </w:pPr>
            <w:r>
              <w:rPr>
                <w:rFonts w:hint="eastAsia" w:cs="Times New Roman"/>
                <w:color w:val="auto"/>
                <w:sz w:val="21"/>
                <w:szCs w:val="21"/>
              </w:rPr>
              <w:t>2.报价人必须安排具有一级注册造价师的人员担任项目负责人，其在合同期内不得随意更换负责人。特殊情况确需更换的，须经采购人同意。更换后的负责人必须为一级注册造价师。</w:t>
            </w:r>
            <w:r>
              <w:rPr>
                <w:rFonts w:hint="eastAsia" w:cs="Times New Roman"/>
                <w:b/>
                <w:bCs/>
                <w:color w:val="auto"/>
                <w:sz w:val="21"/>
                <w:szCs w:val="21"/>
              </w:rPr>
              <w:t>（报价时请报价人提供：项目负责人的一级注册造价师证书复印件</w:t>
            </w:r>
            <w:r>
              <w:rPr>
                <w:rFonts w:hint="eastAsia" w:cs="Times New Roman"/>
                <w:b/>
                <w:bCs/>
                <w:color w:val="auto"/>
                <w:sz w:val="21"/>
                <w:szCs w:val="21"/>
                <w:lang w:eastAsia="zh-CN"/>
              </w:rPr>
              <w:t>、</w:t>
            </w:r>
            <w:r>
              <w:rPr>
                <w:rFonts w:hint="eastAsia" w:cs="Times New Roman"/>
                <w:b/>
                <w:bCs/>
                <w:color w:val="auto"/>
                <w:sz w:val="21"/>
                <w:szCs w:val="21"/>
                <w:lang w:val="en-US" w:eastAsia="zh-CN"/>
              </w:rPr>
              <w:t>有效官网查询证明页面及半年内在该单位社保证明文件</w:t>
            </w:r>
            <w:r>
              <w:rPr>
                <w:rFonts w:hint="eastAsia" w:cs="Times New Roman"/>
                <w:b/>
                <w:bCs/>
                <w:color w:val="auto"/>
                <w:sz w:val="21"/>
                <w:szCs w:val="21"/>
              </w:rPr>
              <w:t>加盖单位公章。如</w:t>
            </w:r>
            <w:r>
              <w:rPr>
                <w:rFonts w:hint="eastAsia" w:cs="Times New Roman"/>
                <w:b/>
                <w:bCs/>
                <w:color w:val="auto"/>
                <w:sz w:val="21"/>
                <w:szCs w:val="21"/>
                <w:lang w:val="en-US" w:eastAsia="zh-CN"/>
              </w:rPr>
              <w:t>提交材料不全或未提交则视为</w:t>
            </w:r>
            <w:r>
              <w:rPr>
                <w:rFonts w:hint="eastAsia" w:cs="Times New Roman"/>
                <w:b/>
                <w:bCs/>
                <w:color w:val="auto"/>
                <w:sz w:val="21"/>
                <w:szCs w:val="21"/>
              </w:rPr>
              <w:t>报价无效。）</w:t>
            </w:r>
          </w:p>
          <w:p w14:paraId="055E06A0">
            <w:pPr>
              <w:spacing w:line="360" w:lineRule="auto"/>
              <w:jc w:val="left"/>
              <w:rPr>
                <w:rFonts w:hint="eastAsia" w:cs="Times New Roman"/>
                <w:color w:val="auto"/>
                <w:sz w:val="21"/>
                <w:szCs w:val="21"/>
              </w:rPr>
            </w:pPr>
            <w:r>
              <w:rPr>
                <w:rFonts w:hint="eastAsia" w:cs="Times New Roman"/>
                <w:color w:val="auto"/>
                <w:sz w:val="21"/>
                <w:szCs w:val="21"/>
              </w:rPr>
              <w:t>六、人员</w:t>
            </w:r>
            <w:r>
              <w:rPr>
                <w:rFonts w:hint="eastAsia" w:cs="Times New Roman"/>
                <w:color w:val="auto"/>
                <w:sz w:val="21"/>
                <w:szCs w:val="21"/>
                <w:lang w:eastAsia="zh-CN"/>
              </w:rPr>
              <w:t>、</w:t>
            </w:r>
            <w:r>
              <w:rPr>
                <w:rFonts w:hint="eastAsia" w:cs="Times New Roman"/>
                <w:color w:val="auto"/>
                <w:sz w:val="21"/>
                <w:szCs w:val="21"/>
                <w:lang w:val="en-US" w:eastAsia="zh-CN"/>
              </w:rPr>
              <w:t>设备</w:t>
            </w:r>
            <w:r>
              <w:rPr>
                <w:rFonts w:hint="eastAsia" w:cs="Times New Roman"/>
                <w:color w:val="auto"/>
                <w:sz w:val="21"/>
                <w:szCs w:val="21"/>
              </w:rPr>
              <w:t>配备</w:t>
            </w:r>
          </w:p>
          <w:p w14:paraId="39C94949">
            <w:pPr>
              <w:spacing w:line="360" w:lineRule="auto"/>
              <w:ind w:firstLine="420" w:firstLineChars="200"/>
              <w:jc w:val="left"/>
              <w:rPr>
                <w:rFonts w:hint="eastAsia" w:cs="Times New Roman"/>
                <w:color w:val="auto"/>
                <w:sz w:val="21"/>
                <w:szCs w:val="21"/>
                <w:highlight w:val="none"/>
              </w:rPr>
            </w:pPr>
            <w:r>
              <w:rPr>
                <w:rFonts w:hint="eastAsia" w:cs="Times New Roman"/>
                <w:color w:val="auto"/>
                <w:sz w:val="21"/>
                <w:szCs w:val="21"/>
                <w:lang w:val="en-US" w:eastAsia="zh-CN"/>
              </w:rPr>
              <w:t>1.</w:t>
            </w:r>
            <w:r>
              <w:rPr>
                <w:rFonts w:hint="eastAsia" w:cs="Times New Roman"/>
                <w:color w:val="auto"/>
                <w:sz w:val="21"/>
                <w:szCs w:val="21"/>
              </w:rPr>
              <w:t>报价人</w:t>
            </w:r>
            <w:r>
              <w:rPr>
                <w:rFonts w:hint="eastAsia" w:cs="Times New Roman"/>
                <w:color w:val="auto"/>
                <w:sz w:val="21"/>
                <w:szCs w:val="21"/>
                <w:lang w:val="en-US" w:eastAsia="zh-CN"/>
              </w:rPr>
              <w:t>须</w:t>
            </w:r>
            <w:r>
              <w:rPr>
                <w:rFonts w:hint="eastAsia" w:cs="Times New Roman"/>
                <w:color w:val="auto"/>
                <w:sz w:val="21"/>
                <w:szCs w:val="21"/>
              </w:rPr>
              <w:t>针对采购人项目成立审计专项工作组，审计组人员数≥3人，其</w:t>
            </w:r>
            <w:r>
              <w:rPr>
                <w:rFonts w:hint="eastAsia" w:cs="Times New Roman"/>
                <w:color w:val="auto"/>
                <w:sz w:val="21"/>
                <w:szCs w:val="21"/>
                <w:highlight w:val="none"/>
              </w:rPr>
              <w:t>中项目负责人、主审必须是</w:t>
            </w:r>
            <w:r>
              <w:rPr>
                <w:rFonts w:hint="eastAsia" w:cs="Times New Roman"/>
                <w:b/>
                <w:bCs/>
                <w:color w:val="auto"/>
                <w:sz w:val="21"/>
                <w:szCs w:val="21"/>
                <w:highlight w:val="none"/>
              </w:rPr>
              <w:t>一级</w:t>
            </w:r>
            <w:r>
              <w:rPr>
                <w:rFonts w:hint="eastAsia" w:cs="Times New Roman"/>
                <w:color w:val="auto"/>
                <w:sz w:val="21"/>
                <w:szCs w:val="21"/>
                <w:highlight w:val="none"/>
              </w:rPr>
              <w:t>注册造价师资质。</w:t>
            </w:r>
          </w:p>
          <w:p w14:paraId="0B6D0A45">
            <w:pPr>
              <w:spacing w:line="360" w:lineRule="auto"/>
              <w:ind w:firstLine="420" w:firstLineChars="200"/>
              <w:jc w:val="left"/>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2.</w:t>
            </w:r>
            <w:r>
              <w:rPr>
                <w:rFonts w:hint="eastAsia" w:cs="Times New Roman"/>
                <w:color w:val="auto"/>
                <w:sz w:val="21"/>
                <w:szCs w:val="21"/>
                <w:highlight w:val="none"/>
              </w:rPr>
              <w:t>报价人</w:t>
            </w:r>
            <w:r>
              <w:rPr>
                <w:rFonts w:hint="eastAsia" w:cs="Times New Roman"/>
                <w:color w:val="auto"/>
                <w:sz w:val="21"/>
                <w:szCs w:val="21"/>
                <w:highlight w:val="none"/>
                <w:lang w:val="en-US" w:eastAsia="zh-CN"/>
              </w:rPr>
              <w:t>须配备</w:t>
            </w:r>
            <w:r>
              <w:rPr>
                <w:rFonts w:hint="eastAsia" w:cs="Times New Roman"/>
                <w:color w:val="auto"/>
                <w:sz w:val="21"/>
                <w:szCs w:val="21"/>
                <w:highlight w:val="none"/>
              </w:rPr>
              <w:t>审计</w:t>
            </w:r>
            <w:r>
              <w:rPr>
                <w:rFonts w:hint="eastAsia" w:cs="Times New Roman"/>
                <w:color w:val="auto"/>
                <w:sz w:val="21"/>
                <w:szCs w:val="21"/>
                <w:highlight w:val="none"/>
                <w:lang w:val="en-US" w:eastAsia="zh-CN"/>
              </w:rPr>
              <w:t>用</w:t>
            </w:r>
            <w:r>
              <w:rPr>
                <w:rFonts w:hint="eastAsia" w:cs="Times New Roman"/>
                <w:color w:val="auto"/>
                <w:sz w:val="21"/>
                <w:szCs w:val="21"/>
                <w:highlight w:val="none"/>
              </w:rPr>
              <w:t>相关设备</w:t>
            </w:r>
            <w:r>
              <w:rPr>
                <w:rFonts w:hint="eastAsia" w:cs="Times New Roman"/>
                <w:color w:val="auto"/>
                <w:sz w:val="21"/>
                <w:szCs w:val="21"/>
                <w:highlight w:val="none"/>
                <w:lang w:val="en-US" w:eastAsia="zh-CN"/>
              </w:rPr>
              <w:t>或正版专业软件。</w:t>
            </w:r>
          </w:p>
          <w:p w14:paraId="2E6E77FD">
            <w:pPr>
              <w:spacing w:line="360" w:lineRule="auto"/>
              <w:jc w:val="left"/>
              <w:rPr>
                <w:rFonts w:hint="eastAsia" w:cs="Times New Roman"/>
                <w:color w:val="auto"/>
                <w:sz w:val="21"/>
                <w:szCs w:val="21"/>
              </w:rPr>
            </w:pPr>
            <w:r>
              <w:rPr>
                <w:rFonts w:hint="eastAsia" w:cs="Times New Roman"/>
                <w:color w:val="auto"/>
                <w:sz w:val="21"/>
                <w:szCs w:val="21"/>
                <w:lang w:val="en-US" w:eastAsia="zh-CN"/>
              </w:rPr>
              <w:t>七</w:t>
            </w:r>
            <w:r>
              <w:rPr>
                <w:rFonts w:hint="eastAsia" w:cs="Times New Roman"/>
                <w:color w:val="auto"/>
                <w:sz w:val="21"/>
                <w:szCs w:val="21"/>
              </w:rPr>
              <w:t>、保密要求</w:t>
            </w:r>
          </w:p>
          <w:p w14:paraId="15628461">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报价人要严格遵守保密规定，</w:t>
            </w:r>
            <w:r>
              <w:rPr>
                <w:rFonts w:hint="eastAsia" w:cs="Times New Roman"/>
                <w:color w:val="auto"/>
                <w:sz w:val="21"/>
                <w:szCs w:val="21"/>
                <w:lang w:val="en-US" w:eastAsia="zh-CN"/>
              </w:rPr>
              <w:t>相关</w:t>
            </w:r>
            <w:r>
              <w:rPr>
                <w:rFonts w:hint="eastAsia" w:cs="Times New Roman"/>
                <w:color w:val="auto"/>
                <w:sz w:val="21"/>
                <w:szCs w:val="21"/>
              </w:rPr>
              <w:t>审核人员不得向任何第三方泄露审核过程中所涉及、所知晓的任何保密事项，否则应承担相应的法律责任。</w:t>
            </w:r>
          </w:p>
          <w:p w14:paraId="05079B26">
            <w:pPr>
              <w:spacing w:line="360" w:lineRule="auto"/>
              <w:jc w:val="left"/>
              <w:rPr>
                <w:rFonts w:hint="eastAsia" w:cs="Times New Roman"/>
                <w:color w:val="auto"/>
                <w:sz w:val="21"/>
                <w:szCs w:val="21"/>
              </w:rPr>
            </w:pPr>
            <w:r>
              <w:rPr>
                <w:rFonts w:hint="eastAsia" w:cs="Times New Roman"/>
                <w:color w:val="auto"/>
                <w:sz w:val="21"/>
                <w:szCs w:val="21"/>
                <w:lang w:val="en-US" w:eastAsia="zh-CN"/>
              </w:rPr>
              <w:t>八</w:t>
            </w:r>
            <w:r>
              <w:rPr>
                <w:rFonts w:hint="eastAsia" w:cs="Times New Roman"/>
                <w:color w:val="auto"/>
                <w:sz w:val="21"/>
                <w:szCs w:val="21"/>
              </w:rPr>
              <w:t>、审核费用计算方式</w:t>
            </w:r>
          </w:p>
          <w:p w14:paraId="6AED1A3B">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费用、费率计算依据为《关于我区工程造价咨询服务行业收费参考标准的通知》（桂价协〔2019〕15号），并结合学校基建修缮工程项目审核实际情况，计取方式：</w:t>
            </w:r>
          </w:p>
          <w:p w14:paraId="53F2D06D">
            <w:pPr>
              <w:spacing w:line="360" w:lineRule="auto"/>
              <w:jc w:val="left"/>
              <w:rPr>
                <w:rFonts w:hint="eastAsia" w:cs="Times New Roman"/>
                <w:color w:val="auto"/>
                <w:sz w:val="21"/>
                <w:szCs w:val="21"/>
              </w:rPr>
            </w:pPr>
            <w:r>
              <w:rPr>
                <w:rFonts w:hint="eastAsia" w:cs="Times New Roman"/>
                <w:color w:val="auto"/>
                <w:sz w:val="21"/>
                <w:szCs w:val="21"/>
              </w:rPr>
              <w:t>（1）单项工程工程预算、工程量清单和招标控制价审核服务费：（不累进）</w:t>
            </w:r>
          </w:p>
          <w:p w14:paraId="53F56CE9">
            <w:pPr>
              <w:spacing w:line="360" w:lineRule="auto"/>
              <w:jc w:val="left"/>
              <w:rPr>
                <w:rFonts w:hint="eastAsia" w:cs="Times New Roman"/>
                <w:color w:val="auto"/>
                <w:sz w:val="21"/>
                <w:szCs w:val="21"/>
              </w:rPr>
            </w:pPr>
            <w:r>
              <w:rPr>
                <w:rFonts w:hint="eastAsia" w:cs="Times New Roman"/>
                <w:color w:val="auto"/>
                <w:sz w:val="21"/>
                <w:szCs w:val="21"/>
              </w:rPr>
              <w:t>计算公式：审核服务费=基本付费额+按核减额计算的付费额</w:t>
            </w:r>
          </w:p>
          <w:p w14:paraId="298D2933">
            <w:pPr>
              <w:spacing w:line="360" w:lineRule="auto"/>
              <w:jc w:val="both"/>
              <w:rPr>
                <w:rFonts w:hint="eastAsia" w:cs="Times New Roman"/>
                <w:color w:val="auto"/>
                <w:sz w:val="21"/>
                <w:szCs w:val="21"/>
              </w:rPr>
            </w:pPr>
            <w:r>
              <w:rPr>
                <w:rFonts w:hint="eastAsia" w:cs="Times New Roman"/>
                <w:color w:val="auto"/>
                <w:sz w:val="21"/>
                <w:szCs w:val="21"/>
              </w:rPr>
              <w:t>表1 单项工程工程预算、工程量清单和招标控制价（清单计价方式）</w:t>
            </w:r>
          </w:p>
          <w:p w14:paraId="0CC023C8">
            <w:pPr>
              <w:spacing w:line="360" w:lineRule="auto"/>
              <w:ind w:firstLine="1980" w:firstLineChars="900"/>
              <w:jc w:val="both"/>
              <w:rPr>
                <w:rFonts w:ascii="宋体" w:hAnsi="宋体" w:cs="宋体"/>
                <w:sz w:val="16"/>
                <w:szCs w:val="22"/>
              </w:rPr>
            </w:pPr>
            <w:r>
              <w:rPr>
                <w:rFonts w:ascii="宋体" w:hAnsi="宋体" w:cs="宋体"/>
                <w:sz w:val="22"/>
                <w:szCs w:val="22"/>
              </w:rPr>
              <w:t>审核服务费服务计费标准表</w:t>
            </w:r>
          </w:p>
          <w:tbl>
            <w:tblPr>
              <w:tblStyle w:val="18"/>
              <w:tblW w:w="6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04"/>
              <w:gridCol w:w="934"/>
              <w:gridCol w:w="935"/>
              <w:gridCol w:w="935"/>
            </w:tblGrid>
            <w:tr w14:paraId="33B8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Merge w:val="restart"/>
                  <w:vAlign w:val="center"/>
                </w:tcPr>
                <w:p w14:paraId="2FDA17BC">
                  <w:pPr>
                    <w:jc w:val="center"/>
                    <w:rPr>
                      <w:rFonts w:ascii="宋体" w:hAnsi="宋体" w:cs="宋体"/>
                      <w:sz w:val="18"/>
                      <w:szCs w:val="24"/>
                    </w:rPr>
                  </w:pPr>
                  <w:r>
                    <w:rPr>
                      <w:rFonts w:ascii="宋体" w:hAnsi="宋体" w:cs="宋体"/>
                      <w:sz w:val="18"/>
                      <w:szCs w:val="24"/>
                    </w:rPr>
                    <w:t>收费项目</w:t>
                  </w:r>
                </w:p>
              </w:tc>
              <w:tc>
                <w:tcPr>
                  <w:tcW w:w="1204" w:type="dxa"/>
                  <w:vMerge w:val="restart"/>
                  <w:vAlign w:val="center"/>
                </w:tcPr>
                <w:p w14:paraId="5CA5F132">
                  <w:pPr>
                    <w:jc w:val="center"/>
                    <w:rPr>
                      <w:rFonts w:ascii="宋体" w:hAnsi="宋体" w:cs="宋体"/>
                      <w:sz w:val="18"/>
                      <w:szCs w:val="24"/>
                    </w:rPr>
                  </w:pPr>
                  <w:r>
                    <w:rPr>
                      <w:rFonts w:ascii="宋体" w:hAnsi="宋体" w:cs="宋体"/>
                      <w:sz w:val="18"/>
                      <w:szCs w:val="24"/>
                    </w:rPr>
                    <w:t>计算基数</w:t>
                  </w:r>
                </w:p>
              </w:tc>
              <w:tc>
                <w:tcPr>
                  <w:tcW w:w="2804" w:type="dxa"/>
                  <w:gridSpan w:val="3"/>
                  <w:vAlign w:val="center"/>
                </w:tcPr>
                <w:p w14:paraId="616F757F">
                  <w:pPr>
                    <w:jc w:val="center"/>
                    <w:rPr>
                      <w:rFonts w:ascii="宋体" w:hAnsi="宋体" w:cs="宋体"/>
                      <w:sz w:val="18"/>
                      <w:szCs w:val="24"/>
                    </w:rPr>
                  </w:pPr>
                  <w:r>
                    <w:rPr>
                      <w:rFonts w:ascii="宋体" w:hAnsi="宋体" w:cs="宋体"/>
                      <w:sz w:val="18"/>
                      <w:szCs w:val="24"/>
                    </w:rPr>
                    <w:t>收费标准</w:t>
                  </w:r>
                </w:p>
              </w:tc>
            </w:tr>
            <w:tr w14:paraId="78BA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Merge w:val="continue"/>
                  <w:vAlign w:val="center"/>
                </w:tcPr>
                <w:p w14:paraId="3322F078">
                  <w:pPr>
                    <w:jc w:val="center"/>
                    <w:rPr>
                      <w:rFonts w:ascii="宋体" w:hAnsi="宋体" w:cs="宋体"/>
                      <w:sz w:val="18"/>
                      <w:szCs w:val="24"/>
                    </w:rPr>
                  </w:pPr>
                </w:p>
              </w:tc>
              <w:tc>
                <w:tcPr>
                  <w:tcW w:w="1204" w:type="dxa"/>
                  <w:vMerge w:val="continue"/>
                  <w:vAlign w:val="center"/>
                </w:tcPr>
                <w:p w14:paraId="10CB9BB4">
                  <w:pPr>
                    <w:jc w:val="center"/>
                    <w:rPr>
                      <w:rFonts w:ascii="宋体" w:hAnsi="宋体" w:cs="宋体"/>
                      <w:sz w:val="18"/>
                      <w:szCs w:val="24"/>
                    </w:rPr>
                  </w:pPr>
                </w:p>
              </w:tc>
              <w:tc>
                <w:tcPr>
                  <w:tcW w:w="934" w:type="dxa"/>
                  <w:vAlign w:val="center"/>
                </w:tcPr>
                <w:p w14:paraId="0C2472D1">
                  <w:pPr>
                    <w:jc w:val="center"/>
                    <w:rPr>
                      <w:rFonts w:ascii="宋体" w:hAnsi="宋体" w:cs="宋体"/>
                      <w:sz w:val="18"/>
                      <w:szCs w:val="24"/>
                    </w:rPr>
                  </w:pPr>
                  <w:r>
                    <w:rPr>
                      <w:rFonts w:ascii="宋体" w:hAnsi="宋体" w:cs="宋体"/>
                      <w:sz w:val="18"/>
                      <w:szCs w:val="24"/>
                    </w:rPr>
                    <w:t>20万元以</w:t>
                  </w:r>
                  <w:r>
                    <w:rPr>
                      <w:rFonts w:hint="eastAsia" w:ascii="宋体" w:hAnsi="宋体" w:cs="宋体"/>
                      <w:sz w:val="18"/>
                      <w:szCs w:val="24"/>
                    </w:rPr>
                    <w:t>下</w:t>
                  </w:r>
                </w:p>
                <w:p w14:paraId="5B543A6C">
                  <w:pPr>
                    <w:jc w:val="center"/>
                    <w:rPr>
                      <w:rFonts w:ascii="宋体" w:hAnsi="宋体" w:cs="宋体"/>
                      <w:sz w:val="18"/>
                      <w:szCs w:val="24"/>
                    </w:rPr>
                  </w:pPr>
                  <w:r>
                    <w:rPr>
                      <w:rFonts w:ascii="宋体" w:hAnsi="宋体" w:cs="宋体"/>
                      <w:sz w:val="18"/>
                      <w:szCs w:val="24"/>
                    </w:rPr>
                    <w:t>（不含20万元）</w:t>
                  </w:r>
                </w:p>
              </w:tc>
              <w:tc>
                <w:tcPr>
                  <w:tcW w:w="935" w:type="dxa"/>
                  <w:vAlign w:val="center"/>
                </w:tcPr>
                <w:p w14:paraId="13F3A9A8">
                  <w:pPr>
                    <w:jc w:val="center"/>
                    <w:rPr>
                      <w:rFonts w:ascii="宋体" w:hAnsi="宋体" w:cs="宋体"/>
                      <w:sz w:val="18"/>
                      <w:szCs w:val="24"/>
                    </w:rPr>
                  </w:pPr>
                  <w:r>
                    <w:rPr>
                      <w:rFonts w:ascii="宋体" w:hAnsi="宋体" w:cs="宋体"/>
                      <w:sz w:val="18"/>
                      <w:szCs w:val="24"/>
                    </w:rPr>
                    <w:t>20-200万元</w:t>
                  </w:r>
                </w:p>
                <w:p w14:paraId="2650F7E7">
                  <w:pPr>
                    <w:jc w:val="center"/>
                    <w:rPr>
                      <w:rFonts w:ascii="宋体" w:hAnsi="宋体" w:cs="宋体"/>
                      <w:sz w:val="18"/>
                      <w:szCs w:val="24"/>
                    </w:rPr>
                  </w:pPr>
                  <w:r>
                    <w:rPr>
                      <w:rFonts w:ascii="宋体" w:hAnsi="宋体" w:cs="宋体"/>
                      <w:sz w:val="18"/>
                      <w:szCs w:val="24"/>
                    </w:rPr>
                    <w:t>（不含200万元）</w:t>
                  </w:r>
                </w:p>
              </w:tc>
              <w:tc>
                <w:tcPr>
                  <w:tcW w:w="935" w:type="dxa"/>
                  <w:vAlign w:val="center"/>
                </w:tcPr>
                <w:p w14:paraId="6133038D">
                  <w:pPr>
                    <w:jc w:val="center"/>
                    <w:rPr>
                      <w:rFonts w:ascii="宋体" w:hAnsi="宋体" w:cs="宋体"/>
                      <w:sz w:val="18"/>
                      <w:szCs w:val="24"/>
                    </w:rPr>
                  </w:pPr>
                  <w:r>
                    <w:rPr>
                      <w:rFonts w:ascii="宋体" w:hAnsi="宋体" w:cs="宋体"/>
                      <w:sz w:val="18"/>
                      <w:szCs w:val="24"/>
                    </w:rPr>
                    <w:t>200万元以上</w:t>
                  </w:r>
                </w:p>
              </w:tc>
            </w:tr>
            <w:tr w14:paraId="6755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14:paraId="1C254458">
                  <w:pPr>
                    <w:jc w:val="center"/>
                    <w:rPr>
                      <w:rFonts w:ascii="宋体" w:hAnsi="宋体" w:cs="宋体"/>
                      <w:sz w:val="18"/>
                      <w:szCs w:val="24"/>
                    </w:rPr>
                  </w:pPr>
                  <w:r>
                    <w:rPr>
                      <w:rFonts w:ascii="宋体" w:hAnsi="宋体" w:cs="宋体"/>
                      <w:sz w:val="18"/>
                      <w:szCs w:val="24"/>
                    </w:rPr>
                    <w:t>工程预算、工程量清单、招标控制价审核</w:t>
                  </w:r>
                </w:p>
              </w:tc>
              <w:tc>
                <w:tcPr>
                  <w:tcW w:w="1204" w:type="dxa"/>
                  <w:vAlign w:val="center"/>
                </w:tcPr>
                <w:p w14:paraId="5C7E8C52">
                  <w:pPr>
                    <w:jc w:val="center"/>
                    <w:rPr>
                      <w:rFonts w:ascii="宋体" w:hAnsi="宋体" w:cs="宋体"/>
                      <w:sz w:val="18"/>
                      <w:szCs w:val="24"/>
                    </w:rPr>
                  </w:pPr>
                  <w:r>
                    <w:rPr>
                      <w:rFonts w:hint="eastAsia" w:ascii="宋体" w:hAnsi="宋体" w:cs="宋体"/>
                      <w:sz w:val="18"/>
                      <w:szCs w:val="24"/>
                    </w:rPr>
                    <w:t>送审</w:t>
                  </w:r>
                </w:p>
                <w:p w14:paraId="412302BF">
                  <w:pPr>
                    <w:jc w:val="center"/>
                    <w:rPr>
                      <w:rFonts w:ascii="宋体" w:hAnsi="宋体" w:cs="宋体"/>
                      <w:sz w:val="18"/>
                      <w:szCs w:val="24"/>
                    </w:rPr>
                  </w:pPr>
                  <w:r>
                    <w:rPr>
                      <w:rFonts w:hint="eastAsia" w:ascii="宋体" w:hAnsi="宋体" w:cs="宋体"/>
                      <w:sz w:val="18"/>
                      <w:szCs w:val="24"/>
                    </w:rPr>
                    <w:t>金额</w:t>
                  </w:r>
                </w:p>
              </w:tc>
              <w:tc>
                <w:tcPr>
                  <w:tcW w:w="934" w:type="dxa"/>
                  <w:vAlign w:val="center"/>
                </w:tcPr>
                <w:p w14:paraId="3BAD5459">
                  <w:pPr>
                    <w:jc w:val="center"/>
                    <w:rPr>
                      <w:rFonts w:ascii="宋体" w:hAnsi="宋体" w:cs="宋体"/>
                      <w:sz w:val="18"/>
                      <w:szCs w:val="24"/>
                    </w:rPr>
                  </w:pPr>
                  <w:r>
                    <w:rPr>
                      <w:rFonts w:hint="eastAsia" w:ascii="宋体" w:hAnsi="宋体" w:cs="宋体"/>
                      <w:sz w:val="18"/>
                      <w:szCs w:val="24"/>
                    </w:rPr>
                    <w:t>3</w:t>
                  </w:r>
                  <w:r>
                    <w:rPr>
                      <w:rFonts w:ascii="宋体" w:hAnsi="宋体" w:cs="宋体"/>
                      <w:sz w:val="18"/>
                      <w:szCs w:val="24"/>
                    </w:rPr>
                    <w:t>‰</w:t>
                  </w:r>
                </w:p>
              </w:tc>
              <w:tc>
                <w:tcPr>
                  <w:tcW w:w="935" w:type="dxa"/>
                  <w:vAlign w:val="center"/>
                </w:tcPr>
                <w:p w14:paraId="5D4A952D">
                  <w:pPr>
                    <w:jc w:val="center"/>
                    <w:rPr>
                      <w:rFonts w:ascii="宋体" w:hAnsi="宋体" w:cs="宋体"/>
                      <w:sz w:val="18"/>
                      <w:szCs w:val="24"/>
                    </w:rPr>
                  </w:pPr>
                  <w:r>
                    <w:rPr>
                      <w:rFonts w:hint="eastAsia" w:ascii="宋体" w:hAnsi="宋体" w:cs="宋体"/>
                      <w:sz w:val="18"/>
                      <w:szCs w:val="24"/>
                    </w:rPr>
                    <w:t>2</w:t>
                  </w:r>
                  <w:r>
                    <w:rPr>
                      <w:rFonts w:ascii="宋体" w:hAnsi="宋体" w:cs="宋体"/>
                      <w:sz w:val="18"/>
                      <w:szCs w:val="24"/>
                    </w:rPr>
                    <w:t>‰</w:t>
                  </w:r>
                </w:p>
              </w:tc>
              <w:tc>
                <w:tcPr>
                  <w:tcW w:w="935" w:type="dxa"/>
                  <w:vAlign w:val="center"/>
                </w:tcPr>
                <w:p w14:paraId="446F5A2B">
                  <w:pPr>
                    <w:jc w:val="center"/>
                    <w:rPr>
                      <w:rFonts w:ascii="宋体" w:hAnsi="宋体" w:cs="宋体"/>
                      <w:sz w:val="18"/>
                      <w:szCs w:val="24"/>
                    </w:rPr>
                  </w:pPr>
                  <w:r>
                    <w:rPr>
                      <w:rFonts w:hint="eastAsia" w:ascii="宋体" w:hAnsi="宋体" w:cs="宋体"/>
                      <w:sz w:val="18"/>
                      <w:szCs w:val="24"/>
                    </w:rPr>
                    <w:t>1.5</w:t>
                  </w:r>
                  <w:r>
                    <w:rPr>
                      <w:rFonts w:ascii="宋体" w:hAnsi="宋体" w:cs="宋体"/>
                      <w:sz w:val="18"/>
                      <w:szCs w:val="24"/>
                    </w:rPr>
                    <w:t>‰</w:t>
                  </w:r>
                </w:p>
              </w:tc>
            </w:tr>
            <w:tr w14:paraId="680E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14:paraId="450A0E9E">
                  <w:pPr>
                    <w:jc w:val="center"/>
                    <w:rPr>
                      <w:rFonts w:ascii="宋体" w:hAnsi="宋体" w:cs="宋体"/>
                      <w:sz w:val="18"/>
                      <w:szCs w:val="24"/>
                    </w:rPr>
                  </w:pPr>
                  <w:r>
                    <w:rPr>
                      <w:rFonts w:ascii="宋体" w:hAnsi="宋体" w:cs="宋体"/>
                      <w:sz w:val="18"/>
                      <w:szCs w:val="24"/>
                    </w:rPr>
                    <w:t>核减额计算的付费额</w:t>
                  </w:r>
                </w:p>
              </w:tc>
              <w:tc>
                <w:tcPr>
                  <w:tcW w:w="1204" w:type="dxa"/>
                  <w:vAlign w:val="center"/>
                </w:tcPr>
                <w:p w14:paraId="7E0D0B2A">
                  <w:pPr>
                    <w:jc w:val="center"/>
                    <w:rPr>
                      <w:rFonts w:ascii="宋体" w:hAnsi="宋体" w:cs="宋体"/>
                      <w:sz w:val="18"/>
                      <w:szCs w:val="24"/>
                    </w:rPr>
                  </w:pPr>
                  <w:r>
                    <w:rPr>
                      <w:rFonts w:ascii="宋体" w:hAnsi="宋体" w:cs="宋体"/>
                      <w:sz w:val="18"/>
                      <w:szCs w:val="24"/>
                    </w:rPr>
                    <w:t>核减造价</w:t>
                  </w:r>
                </w:p>
              </w:tc>
              <w:tc>
                <w:tcPr>
                  <w:tcW w:w="2804" w:type="dxa"/>
                  <w:gridSpan w:val="3"/>
                  <w:vAlign w:val="center"/>
                </w:tcPr>
                <w:p w14:paraId="7D7A0637">
                  <w:pPr>
                    <w:jc w:val="center"/>
                    <w:rPr>
                      <w:rFonts w:ascii="宋体" w:hAnsi="宋体" w:cs="宋体"/>
                      <w:sz w:val="18"/>
                      <w:szCs w:val="24"/>
                    </w:rPr>
                  </w:pPr>
                  <w:r>
                    <w:rPr>
                      <w:rFonts w:hint="eastAsia" w:ascii="宋体" w:hAnsi="宋体" w:cs="宋体"/>
                      <w:sz w:val="18"/>
                      <w:szCs w:val="24"/>
                    </w:rPr>
                    <w:t>2.5%</w:t>
                  </w:r>
                </w:p>
              </w:tc>
            </w:tr>
          </w:tbl>
          <w:p w14:paraId="315C5306">
            <w:pPr>
              <w:rPr>
                <w:rFonts w:ascii="宋体" w:hAnsi="宋体" w:cs="宋体"/>
                <w:sz w:val="18"/>
                <w:szCs w:val="24"/>
              </w:rPr>
            </w:pPr>
            <w:r>
              <w:rPr>
                <w:rFonts w:ascii="宋体" w:hAnsi="宋体" w:cs="宋体"/>
                <w:sz w:val="18"/>
                <w:szCs w:val="24"/>
              </w:rPr>
              <w:t>注：①审定的招标控制价是指：须经财政评审中心审核的，按评审中心下达的评审结论；其他按工程按采购人审核确认的金额。</w:t>
            </w:r>
          </w:p>
          <w:p w14:paraId="5F39DA09">
            <w:pPr>
              <w:rPr>
                <w:rFonts w:ascii="宋体" w:hAnsi="宋体" w:cs="宋体"/>
                <w:sz w:val="24"/>
                <w:szCs w:val="24"/>
              </w:rPr>
            </w:pPr>
            <w:r>
              <w:rPr>
                <w:rFonts w:ascii="宋体" w:hAnsi="宋体" w:cs="宋体"/>
                <w:sz w:val="18"/>
                <w:szCs w:val="24"/>
              </w:rPr>
              <w:t>②如工程项目按以上相应费率计算得出的审核服务费少于300元的，按300元计。</w:t>
            </w:r>
          </w:p>
          <w:p w14:paraId="680DF61D">
            <w:pPr>
              <w:spacing w:line="360" w:lineRule="auto"/>
              <w:jc w:val="left"/>
              <w:rPr>
                <w:rFonts w:hint="eastAsia" w:cs="Times New Roman"/>
                <w:color w:val="auto"/>
                <w:sz w:val="21"/>
                <w:szCs w:val="21"/>
              </w:rPr>
            </w:pPr>
            <w:r>
              <w:rPr>
                <w:rFonts w:hint="eastAsia" w:cs="Times New Roman"/>
                <w:color w:val="auto"/>
                <w:sz w:val="21"/>
                <w:szCs w:val="21"/>
              </w:rPr>
              <w:t>（2）竣工工程结算审核服务费：（累进）</w:t>
            </w:r>
          </w:p>
          <w:p w14:paraId="0218954B">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计算公式：审核服务费=基本付费额+按核减额计算的付费额</w:t>
            </w:r>
          </w:p>
          <w:p w14:paraId="222B1303">
            <w:pPr>
              <w:ind w:firstLine="440" w:firstLineChars="200"/>
              <w:jc w:val="center"/>
              <w:rPr>
                <w:sz w:val="22"/>
                <w:szCs w:val="22"/>
              </w:rPr>
            </w:pPr>
            <w:r>
              <w:rPr>
                <w:rFonts w:hint="eastAsia"/>
                <w:sz w:val="22"/>
                <w:szCs w:val="22"/>
              </w:rPr>
              <w:t xml:space="preserve">表2 </w:t>
            </w:r>
            <w:r>
              <w:rPr>
                <w:sz w:val="22"/>
                <w:szCs w:val="22"/>
              </w:rPr>
              <w:t>工程结算审核服务计费标准表</w:t>
            </w:r>
          </w:p>
          <w:tbl>
            <w:tblPr>
              <w:tblStyle w:val="18"/>
              <w:tblW w:w="6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335"/>
              <w:gridCol w:w="934"/>
              <w:gridCol w:w="935"/>
              <w:gridCol w:w="935"/>
            </w:tblGrid>
            <w:tr w14:paraId="6F52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35" w:type="dxa"/>
                  <w:vMerge w:val="restart"/>
                  <w:vAlign w:val="center"/>
                </w:tcPr>
                <w:p w14:paraId="64E338EC">
                  <w:pPr>
                    <w:jc w:val="center"/>
                    <w:rPr>
                      <w:sz w:val="18"/>
                      <w:szCs w:val="18"/>
                    </w:rPr>
                  </w:pPr>
                  <w:r>
                    <w:rPr>
                      <w:sz w:val="18"/>
                      <w:szCs w:val="18"/>
                    </w:rPr>
                    <w:t>收费项目</w:t>
                  </w:r>
                </w:p>
              </w:tc>
              <w:tc>
                <w:tcPr>
                  <w:tcW w:w="1335" w:type="dxa"/>
                  <w:vMerge w:val="restart"/>
                  <w:vAlign w:val="center"/>
                </w:tcPr>
                <w:p w14:paraId="7BCF15B9">
                  <w:pPr>
                    <w:jc w:val="center"/>
                    <w:rPr>
                      <w:sz w:val="18"/>
                      <w:szCs w:val="18"/>
                    </w:rPr>
                  </w:pPr>
                  <w:r>
                    <w:rPr>
                      <w:rFonts w:hint="eastAsia"/>
                      <w:sz w:val="18"/>
                      <w:szCs w:val="18"/>
                    </w:rPr>
                    <w:t>计算基数</w:t>
                  </w:r>
                </w:p>
              </w:tc>
              <w:tc>
                <w:tcPr>
                  <w:tcW w:w="2804" w:type="dxa"/>
                  <w:gridSpan w:val="3"/>
                  <w:vAlign w:val="center"/>
                </w:tcPr>
                <w:p w14:paraId="134A65E3">
                  <w:pPr>
                    <w:jc w:val="center"/>
                    <w:rPr>
                      <w:sz w:val="18"/>
                      <w:szCs w:val="18"/>
                    </w:rPr>
                  </w:pPr>
                  <w:r>
                    <w:rPr>
                      <w:sz w:val="18"/>
                      <w:szCs w:val="18"/>
                    </w:rPr>
                    <w:t>收费标准</w:t>
                  </w:r>
                </w:p>
              </w:tc>
            </w:tr>
            <w:tr w14:paraId="07EB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Merge w:val="continue"/>
                  <w:vAlign w:val="center"/>
                </w:tcPr>
                <w:p w14:paraId="3A894FF8">
                  <w:pPr>
                    <w:jc w:val="center"/>
                    <w:rPr>
                      <w:sz w:val="18"/>
                      <w:szCs w:val="18"/>
                    </w:rPr>
                  </w:pPr>
                </w:p>
              </w:tc>
              <w:tc>
                <w:tcPr>
                  <w:tcW w:w="1335" w:type="dxa"/>
                  <w:vMerge w:val="continue"/>
                  <w:vAlign w:val="center"/>
                </w:tcPr>
                <w:p w14:paraId="6A8A96E9">
                  <w:pPr>
                    <w:jc w:val="center"/>
                    <w:rPr>
                      <w:sz w:val="18"/>
                      <w:szCs w:val="18"/>
                    </w:rPr>
                  </w:pPr>
                </w:p>
              </w:tc>
              <w:tc>
                <w:tcPr>
                  <w:tcW w:w="934" w:type="dxa"/>
                  <w:vAlign w:val="center"/>
                </w:tcPr>
                <w:p w14:paraId="26C220BB">
                  <w:pPr>
                    <w:jc w:val="center"/>
                    <w:rPr>
                      <w:sz w:val="18"/>
                      <w:szCs w:val="18"/>
                    </w:rPr>
                  </w:pPr>
                  <w:r>
                    <w:rPr>
                      <w:sz w:val="18"/>
                      <w:szCs w:val="18"/>
                    </w:rPr>
                    <w:t>20万元以</w:t>
                  </w:r>
                  <w:r>
                    <w:rPr>
                      <w:rFonts w:hint="eastAsia"/>
                      <w:sz w:val="18"/>
                      <w:szCs w:val="18"/>
                    </w:rPr>
                    <w:t>下</w:t>
                  </w:r>
                </w:p>
                <w:p w14:paraId="5AC26CC6">
                  <w:pPr>
                    <w:jc w:val="center"/>
                    <w:rPr>
                      <w:sz w:val="18"/>
                      <w:szCs w:val="18"/>
                    </w:rPr>
                  </w:pPr>
                  <w:r>
                    <w:rPr>
                      <w:sz w:val="18"/>
                      <w:szCs w:val="18"/>
                    </w:rPr>
                    <w:t>（不含20万元）</w:t>
                  </w:r>
                </w:p>
              </w:tc>
              <w:tc>
                <w:tcPr>
                  <w:tcW w:w="935" w:type="dxa"/>
                  <w:vAlign w:val="center"/>
                </w:tcPr>
                <w:p w14:paraId="709DF7A3">
                  <w:pPr>
                    <w:jc w:val="center"/>
                    <w:rPr>
                      <w:sz w:val="18"/>
                      <w:szCs w:val="18"/>
                    </w:rPr>
                  </w:pPr>
                  <w:r>
                    <w:rPr>
                      <w:sz w:val="18"/>
                      <w:szCs w:val="18"/>
                    </w:rPr>
                    <w:t>20-200万元</w:t>
                  </w:r>
                </w:p>
                <w:p w14:paraId="48E0811D">
                  <w:pPr>
                    <w:jc w:val="center"/>
                    <w:rPr>
                      <w:sz w:val="18"/>
                      <w:szCs w:val="18"/>
                    </w:rPr>
                  </w:pPr>
                  <w:r>
                    <w:rPr>
                      <w:sz w:val="18"/>
                      <w:szCs w:val="18"/>
                    </w:rPr>
                    <w:t>（不含200万元）</w:t>
                  </w:r>
                </w:p>
              </w:tc>
              <w:tc>
                <w:tcPr>
                  <w:tcW w:w="935" w:type="dxa"/>
                  <w:vAlign w:val="center"/>
                </w:tcPr>
                <w:p w14:paraId="6ADDDCF8">
                  <w:pPr>
                    <w:jc w:val="center"/>
                    <w:rPr>
                      <w:sz w:val="18"/>
                      <w:szCs w:val="18"/>
                    </w:rPr>
                  </w:pPr>
                  <w:r>
                    <w:rPr>
                      <w:sz w:val="18"/>
                      <w:szCs w:val="18"/>
                    </w:rPr>
                    <w:t>200万元以上</w:t>
                  </w:r>
                </w:p>
              </w:tc>
            </w:tr>
            <w:tr w14:paraId="50CC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Align w:val="center"/>
                </w:tcPr>
                <w:p w14:paraId="650DA026">
                  <w:pPr>
                    <w:jc w:val="center"/>
                    <w:rPr>
                      <w:sz w:val="18"/>
                      <w:szCs w:val="18"/>
                    </w:rPr>
                  </w:pPr>
                  <w:r>
                    <w:rPr>
                      <w:sz w:val="18"/>
                      <w:szCs w:val="18"/>
                    </w:rPr>
                    <w:t>工程结算审核基本费</w:t>
                  </w:r>
                </w:p>
              </w:tc>
              <w:tc>
                <w:tcPr>
                  <w:tcW w:w="1335" w:type="dxa"/>
                  <w:vAlign w:val="center"/>
                </w:tcPr>
                <w:p w14:paraId="3B7C2632">
                  <w:pPr>
                    <w:jc w:val="center"/>
                    <w:rPr>
                      <w:sz w:val="18"/>
                      <w:szCs w:val="18"/>
                    </w:rPr>
                  </w:pPr>
                  <w:r>
                    <w:rPr>
                      <w:sz w:val="18"/>
                      <w:szCs w:val="18"/>
                    </w:rPr>
                    <w:t>送审</w:t>
                  </w:r>
                </w:p>
                <w:p w14:paraId="2FC52566">
                  <w:pPr>
                    <w:jc w:val="center"/>
                    <w:rPr>
                      <w:sz w:val="18"/>
                      <w:szCs w:val="18"/>
                    </w:rPr>
                  </w:pPr>
                  <w:r>
                    <w:rPr>
                      <w:sz w:val="18"/>
                      <w:szCs w:val="18"/>
                    </w:rPr>
                    <w:t>造价</w:t>
                  </w:r>
                </w:p>
              </w:tc>
              <w:tc>
                <w:tcPr>
                  <w:tcW w:w="934" w:type="dxa"/>
                  <w:vAlign w:val="center"/>
                </w:tcPr>
                <w:p w14:paraId="217FC165">
                  <w:pPr>
                    <w:pStyle w:val="8"/>
                    <w:spacing w:line="360" w:lineRule="auto"/>
                    <w:jc w:val="center"/>
                    <w:rPr>
                      <w:sz w:val="18"/>
                      <w:szCs w:val="18"/>
                    </w:rPr>
                  </w:pPr>
                  <w:r>
                    <w:rPr>
                      <w:rFonts w:hint="eastAsia"/>
                      <w:sz w:val="18"/>
                      <w:szCs w:val="18"/>
                    </w:rPr>
                    <w:t>3</w:t>
                  </w:r>
                  <w:r>
                    <w:rPr>
                      <w:sz w:val="18"/>
                      <w:szCs w:val="18"/>
                    </w:rPr>
                    <w:t>‰</w:t>
                  </w:r>
                </w:p>
              </w:tc>
              <w:tc>
                <w:tcPr>
                  <w:tcW w:w="935" w:type="dxa"/>
                  <w:vAlign w:val="center"/>
                </w:tcPr>
                <w:p w14:paraId="26972729">
                  <w:pPr>
                    <w:pStyle w:val="8"/>
                    <w:spacing w:line="360" w:lineRule="auto"/>
                    <w:jc w:val="center"/>
                    <w:rPr>
                      <w:sz w:val="18"/>
                      <w:szCs w:val="18"/>
                    </w:rPr>
                  </w:pPr>
                  <w:r>
                    <w:rPr>
                      <w:rFonts w:hint="eastAsia"/>
                      <w:sz w:val="18"/>
                      <w:szCs w:val="18"/>
                    </w:rPr>
                    <w:t>2</w:t>
                  </w:r>
                  <w:r>
                    <w:rPr>
                      <w:sz w:val="18"/>
                      <w:szCs w:val="18"/>
                    </w:rPr>
                    <w:t>‰</w:t>
                  </w:r>
                </w:p>
              </w:tc>
              <w:tc>
                <w:tcPr>
                  <w:tcW w:w="935" w:type="dxa"/>
                  <w:vAlign w:val="center"/>
                </w:tcPr>
                <w:p w14:paraId="62432AB4">
                  <w:pPr>
                    <w:pStyle w:val="8"/>
                    <w:spacing w:line="360" w:lineRule="auto"/>
                    <w:jc w:val="center"/>
                    <w:rPr>
                      <w:sz w:val="18"/>
                      <w:szCs w:val="18"/>
                    </w:rPr>
                  </w:pPr>
                  <w:r>
                    <w:rPr>
                      <w:rFonts w:hint="eastAsia"/>
                      <w:sz w:val="18"/>
                      <w:szCs w:val="18"/>
                    </w:rPr>
                    <w:t>1.5</w:t>
                  </w:r>
                  <w:r>
                    <w:rPr>
                      <w:sz w:val="18"/>
                      <w:szCs w:val="18"/>
                    </w:rPr>
                    <w:t>‰</w:t>
                  </w:r>
                </w:p>
              </w:tc>
            </w:tr>
            <w:tr w14:paraId="6082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Align w:val="center"/>
                </w:tcPr>
                <w:p w14:paraId="285C977E">
                  <w:pPr>
                    <w:jc w:val="center"/>
                    <w:rPr>
                      <w:sz w:val="18"/>
                      <w:szCs w:val="18"/>
                    </w:rPr>
                  </w:pPr>
                  <w:r>
                    <w:rPr>
                      <w:sz w:val="18"/>
                      <w:szCs w:val="18"/>
                    </w:rPr>
                    <w:t>核减额计算的付费额</w:t>
                  </w:r>
                </w:p>
              </w:tc>
              <w:tc>
                <w:tcPr>
                  <w:tcW w:w="1335" w:type="dxa"/>
                  <w:vAlign w:val="center"/>
                </w:tcPr>
                <w:p w14:paraId="5630EFC2">
                  <w:pPr>
                    <w:jc w:val="center"/>
                    <w:rPr>
                      <w:sz w:val="18"/>
                      <w:szCs w:val="18"/>
                    </w:rPr>
                  </w:pPr>
                  <w:r>
                    <w:rPr>
                      <w:rFonts w:hint="eastAsia"/>
                      <w:sz w:val="18"/>
                      <w:szCs w:val="18"/>
                    </w:rPr>
                    <w:t>核减造价</w:t>
                  </w:r>
                </w:p>
              </w:tc>
              <w:tc>
                <w:tcPr>
                  <w:tcW w:w="2804" w:type="dxa"/>
                  <w:gridSpan w:val="3"/>
                  <w:vAlign w:val="center"/>
                </w:tcPr>
                <w:p w14:paraId="474E5990">
                  <w:pPr>
                    <w:jc w:val="center"/>
                    <w:rPr>
                      <w:sz w:val="18"/>
                      <w:szCs w:val="18"/>
                    </w:rPr>
                  </w:pPr>
                  <w:r>
                    <w:rPr>
                      <w:sz w:val="18"/>
                      <w:szCs w:val="18"/>
                    </w:rPr>
                    <w:t>2.5%</w:t>
                  </w:r>
                </w:p>
              </w:tc>
            </w:tr>
          </w:tbl>
          <w:p w14:paraId="3E02CB44">
            <w:pPr>
              <w:widowControl/>
              <w:jc w:val="left"/>
              <w:rPr>
                <w:rFonts w:ascii="宋体" w:hAnsi="宋体" w:cs="宋体"/>
                <w:color w:val="000000"/>
                <w:kern w:val="0"/>
                <w:sz w:val="18"/>
                <w:szCs w:val="21"/>
              </w:rPr>
            </w:pPr>
            <w:r>
              <w:rPr>
                <w:rFonts w:hint="eastAsia" w:ascii="宋体" w:hAnsi="宋体" w:cs="宋体"/>
                <w:color w:val="000000"/>
                <w:kern w:val="0"/>
                <w:sz w:val="18"/>
                <w:szCs w:val="21"/>
              </w:rPr>
              <w:t>注：如工程项目按以上相应费率计算得出的审核服务费少于500元的，按500元计。</w:t>
            </w:r>
          </w:p>
          <w:p w14:paraId="54BE20CB">
            <w:pPr>
              <w:spacing w:line="360" w:lineRule="auto"/>
              <w:jc w:val="left"/>
              <w:rPr>
                <w:rFonts w:hint="eastAsia" w:cs="Times New Roman"/>
                <w:color w:val="auto"/>
                <w:sz w:val="21"/>
                <w:szCs w:val="21"/>
              </w:rPr>
            </w:pPr>
            <w:r>
              <w:rPr>
                <w:rFonts w:hint="eastAsia" w:cs="Times New Roman"/>
                <w:color w:val="auto"/>
                <w:sz w:val="21"/>
                <w:szCs w:val="21"/>
              </w:rPr>
              <w:t>审核服务费已包括了实施和完成预结算审核工作所需的劳务费、技术服务费、交通、通讯、办公场地、管理费、税费和利润等费用和政策性文件规定及合同包含的所有风险、责任等各项应有的费用，除非上述费用在合同、委托协议书中另有说明。</w:t>
            </w:r>
          </w:p>
          <w:p w14:paraId="78AC0C86">
            <w:pPr>
              <w:spacing w:line="360" w:lineRule="auto"/>
              <w:jc w:val="left"/>
              <w:rPr>
                <w:rFonts w:hint="eastAsia" w:cs="Times New Roman"/>
                <w:color w:val="auto"/>
                <w:sz w:val="21"/>
                <w:szCs w:val="21"/>
              </w:rPr>
            </w:pPr>
            <w:r>
              <w:rPr>
                <w:rFonts w:hint="eastAsia" w:cs="Times New Roman"/>
                <w:color w:val="auto"/>
                <w:sz w:val="21"/>
                <w:szCs w:val="21"/>
              </w:rPr>
              <w:t>（3）付费额的计算公式为：审核服务费=(审核服务费标准的计算结果)×(1-让利系数)。</w:t>
            </w:r>
          </w:p>
          <w:p w14:paraId="05349DC7">
            <w:pPr>
              <w:spacing w:line="360" w:lineRule="auto"/>
              <w:jc w:val="left"/>
              <w:rPr>
                <w:rFonts w:hint="eastAsia" w:cs="Times New Roman"/>
                <w:color w:val="auto"/>
                <w:sz w:val="21"/>
                <w:szCs w:val="21"/>
              </w:rPr>
            </w:pPr>
            <w:r>
              <w:rPr>
                <w:rFonts w:hint="eastAsia" w:cs="Times New Roman"/>
                <w:color w:val="auto"/>
                <w:sz w:val="21"/>
                <w:szCs w:val="21"/>
                <w:lang w:val="en-US" w:eastAsia="zh-CN"/>
              </w:rPr>
              <w:t>九</w:t>
            </w:r>
            <w:r>
              <w:rPr>
                <w:rFonts w:hint="eastAsia" w:cs="Times New Roman"/>
                <w:color w:val="auto"/>
                <w:sz w:val="21"/>
                <w:szCs w:val="21"/>
              </w:rPr>
              <w:t>、质量控制</w:t>
            </w:r>
          </w:p>
          <w:p w14:paraId="7BBA7CD4">
            <w:pPr>
              <w:spacing w:line="360" w:lineRule="auto"/>
              <w:jc w:val="left"/>
              <w:rPr>
                <w:rFonts w:cs="Times New Roman"/>
                <w:sz w:val="24"/>
                <w:szCs w:val="24"/>
              </w:rPr>
            </w:pPr>
            <w:r>
              <w:rPr>
                <w:rFonts w:hint="eastAsia" w:cs="Times New Roman"/>
                <w:color w:val="auto"/>
                <w:sz w:val="21"/>
                <w:szCs w:val="21"/>
              </w:rPr>
              <w:t>采购人将对中标人提交的初审造价文件进行抽查复审，抽查复审单位工程审定额结果误差超过5%时，中标人必须承担由此造成的全部经济和法律责任，采购人不支付该单个项目的咨询服务费用；如果抽查复审审定报告结果误差在3%至5%（含5%）时，扣减整个项目咨询服务费用的50%，如果抽查复审审定结果误差在3%以内（含3%），采购人全额支付咨询服务费。</w:t>
            </w:r>
          </w:p>
        </w:tc>
        <w:tc>
          <w:tcPr>
            <w:tcW w:w="375" w:type="dxa"/>
            <w:shd w:val="clear" w:color="auto" w:fill="auto"/>
            <w:noWrap/>
          </w:tcPr>
          <w:p w14:paraId="29386029">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31386BAF">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0549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5DFF47DA">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2BF90854">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w:t>
            </w:r>
            <w:r>
              <w:rPr>
                <w:rFonts w:hint="eastAsia" w:cs="Times New Roman"/>
                <w:color w:val="auto"/>
                <w:sz w:val="21"/>
                <w:szCs w:val="21"/>
              </w:rPr>
              <w:t>起</w:t>
            </w:r>
            <w:r>
              <w:rPr>
                <w:rFonts w:hint="eastAsia" w:cs="Times New Roman"/>
                <w:b/>
                <w:bCs/>
                <w:color w:val="auto"/>
                <w:sz w:val="21"/>
                <w:szCs w:val="21"/>
                <w:u w:val="single"/>
                <w:lang w:val="en-US" w:eastAsia="zh-CN"/>
              </w:rPr>
              <w:t>立即</w:t>
            </w:r>
            <w:r>
              <w:rPr>
                <w:rFonts w:hint="eastAsia" w:cs="Times New Roman"/>
                <w:color w:val="auto"/>
                <w:sz w:val="21"/>
                <w:szCs w:val="21"/>
                <w:lang w:val="en-US" w:eastAsia="zh-CN"/>
              </w:rPr>
              <w:t>启动</w:t>
            </w:r>
            <w:r>
              <w:rPr>
                <w:rFonts w:hint="eastAsia" w:cs="Times New Roman"/>
                <w:color w:val="auto"/>
                <w:sz w:val="21"/>
                <w:szCs w:val="21"/>
              </w:rPr>
              <w:t>服务内容。</w:t>
            </w:r>
          </w:p>
          <w:p w14:paraId="1F5B09C2">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13213E89">
            <w:pPr>
              <w:spacing w:line="360" w:lineRule="auto"/>
              <w:jc w:val="left"/>
              <w:rPr>
                <w:rFonts w:cs="Times New Roman"/>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r>
              <w:rPr>
                <w:rFonts w:hint="eastAsia" w:cs="Times New Roman"/>
                <w:sz w:val="21"/>
                <w:szCs w:val="21"/>
              </w:rPr>
              <w:t xml:space="preserve"> </w:t>
            </w:r>
          </w:p>
          <w:p w14:paraId="3F1B168E">
            <w:pPr>
              <w:pStyle w:val="7"/>
              <w:numPr>
                <w:ilvl w:val="0"/>
                <w:numId w:val="2"/>
              </w:numPr>
              <w:rPr>
                <w:rFonts w:hint="eastAsia" w:cs="Times New Roman"/>
                <w:b w:val="0"/>
                <w:bCs w:val="0"/>
                <w:sz w:val="21"/>
                <w:szCs w:val="21"/>
                <w:lang w:val="en-US" w:eastAsia="zh-CN"/>
              </w:rPr>
            </w:pPr>
            <w:r>
              <w:rPr>
                <w:rFonts w:hint="eastAsia" w:cs="Times New Roman"/>
                <w:b w:val="0"/>
                <w:bCs w:val="0"/>
                <w:sz w:val="21"/>
                <w:szCs w:val="21"/>
              </w:rPr>
              <w:t>技术支持和服务</w:t>
            </w:r>
            <w:r>
              <w:rPr>
                <w:rFonts w:hint="eastAsia" w:cs="Times New Roman"/>
                <w:b w:val="0"/>
                <w:bCs w:val="0"/>
                <w:sz w:val="21"/>
                <w:szCs w:val="21"/>
                <w:lang w:val="en-US" w:eastAsia="zh-CN"/>
              </w:rPr>
              <w:t xml:space="preserve"> </w:t>
            </w:r>
          </w:p>
          <w:p w14:paraId="05614E84">
            <w:pPr>
              <w:pStyle w:val="7"/>
              <w:numPr>
                <w:numId w:val="0"/>
              </w:numPr>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374888C5">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89DA73B">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3099E805">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val="0"/>
                <w:bCs w:val="0"/>
                <w:sz w:val="21"/>
                <w:szCs w:val="21"/>
                <w:lang w:val="en-US" w:eastAsia="zh-CN"/>
              </w:rPr>
              <w:t>知识产权</w:t>
            </w:r>
          </w:p>
          <w:p w14:paraId="02DE68D8">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73274FD8">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70F181CA">
            <w:pPr>
              <w:widowControl/>
              <w:numPr>
                <w:ilvl w:val="0"/>
                <w:numId w:val="0"/>
              </w:numPr>
              <w:adjustRightInd w:val="0"/>
              <w:snapToGrid w:val="0"/>
              <w:spacing w:line="520" w:lineRule="exact"/>
              <w:jc w:val="left"/>
              <w:rPr>
                <w:rFonts w:hint="eastAsia" w:ascii="Arial" w:hAnsi="Arial" w:eastAsia="宋体" w:cs="Arial"/>
                <w:b w:val="0"/>
                <w:bCs w:val="0"/>
                <w:kern w:val="0"/>
                <w:sz w:val="21"/>
                <w:szCs w:val="21"/>
                <w:lang w:val="en-US" w:eastAsia="zh-CN"/>
              </w:rPr>
            </w:pPr>
            <w:r>
              <w:rPr>
                <w:rFonts w:hint="eastAsia" w:ascii="Arial" w:hAnsi="Arial" w:eastAsia="宋体" w:cs="Arial"/>
                <w:b w:val="0"/>
                <w:bCs w:val="0"/>
                <w:kern w:val="0"/>
                <w:sz w:val="21"/>
                <w:szCs w:val="21"/>
                <w:lang w:val="en-US" w:eastAsia="zh-CN"/>
              </w:rPr>
              <w:t>4.</w:t>
            </w:r>
            <w:r>
              <w:rPr>
                <w:rFonts w:ascii="Arial" w:hAnsi="Arial" w:eastAsia="宋体" w:cs="Arial"/>
                <w:b w:val="0"/>
                <w:bCs w:val="0"/>
                <w:kern w:val="0"/>
                <w:sz w:val="21"/>
                <w:szCs w:val="21"/>
              </w:rPr>
              <w:t>付款</w:t>
            </w:r>
            <w:r>
              <w:rPr>
                <w:rFonts w:hint="eastAsia" w:ascii="Arial" w:hAnsi="Arial" w:eastAsia="宋体" w:cs="Arial"/>
                <w:b w:val="0"/>
                <w:bCs w:val="0"/>
                <w:kern w:val="0"/>
                <w:sz w:val="21"/>
                <w:szCs w:val="21"/>
                <w:lang w:val="en-US" w:eastAsia="zh-CN"/>
              </w:rPr>
              <w:t>要求</w:t>
            </w:r>
          </w:p>
          <w:p w14:paraId="36C06B45">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w:t>
            </w:r>
            <w:r>
              <w:rPr>
                <w:rFonts w:hint="eastAsia" w:ascii="Arial" w:hAnsi="Arial" w:eastAsia="宋体" w:cs="Arial"/>
                <w:kern w:val="0"/>
                <w:sz w:val="21"/>
                <w:szCs w:val="21"/>
              </w:rPr>
              <w:t>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E2C2B0A">
            <w:pPr>
              <w:widowControl/>
              <w:numPr>
                <w:ilvl w:val="0"/>
                <w:numId w:val="0"/>
              </w:numPr>
              <w:adjustRightInd w:val="0"/>
              <w:snapToGrid w:val="0"/>
              <w:spacing w:line="520" w:lineRule="exact"/>
              <w:jc w:val="left"/>
              <w:rPr>
                <w:rFonts w:hint="eastAsia" w:ascii="Arial" w:hAnsi="Arial" w:eastAsia="宋体" w:cs="Arial"/>
                <w:b w:val="0"/>
                <w:bCs w:val="0"/>
                <w:kern w:val="0"/>
                <w:sz w:val="21"/>
                <w:szCs w:val="21"/>
              </w:rPr>
            </w:pPr>
            <w:r>
              <w:rPr>
                <w:rFonts w:hint="eastAsia" w:ascii="Arial" w:hAnsi="Arial" w:eastAsia="宋体" w:cs="Arial"/>
                <w:b w:val="0"/>
                <w:bCs w:val="0"/>
                <w:kern w:val="0"/>
                <w:sz w:val="21"/>
                <w:szCs w:val="21"/>
                <w:lang w:val="en-US" w:eastAsia="zh-CN"/>
              </w:rPr>
              <w:t>5.</w:t>
            </w:r>
            <w:r>
              <w:rPr>
                <w:rFonts w:hint="eastAsia" w:ascii="Arial" w:hAnsi="Arial" w:eastAsia="宋体" w:cs="Arial"/>
                <w:b w:val="0"/>
                <w:bCs w:val="0"/>
                <w:kern w:val="0"/>
                <w:sz w:val="21"/>
                <w:szCs w:val="21"/>
              </w:rPr>
              <w:t>履约保证金</w:t>
            </w:r>
          </w:p>
          <w:p w14:paraId="1C6CDB7A">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9D2FD2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07CB8D1F">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60CD0394">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1FCCA32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2A694267">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转账时注明：2026年基建结算审计服务采购项目，采购编号</w:t>
            </w:r>
            <w:r>
              <w:rPr>
                <w:rFonts w:hint="eastAsia" w:ascii="Arial" w:hAnsi="Arial" w:cs="Arial"/>
                <w:b/>
                <w:color w:val="FF0000"/>
                <w:kern w:val="0"/>
                <w:sz w:val="22"/>
                <w:szCs w:val="24"/>
                <w:lang w:val="en-US" w:eastAsia="zh-CN" w:bidi="en-US"/>
              </w:rPr>
              <w:t>LZPU</w:t>
            </w:r>
            <w:r>
              <w:rPr>
                <w:rFonts w:hint="eastAsia" w:ascii="Arial" w:hAnsi="Arial" w:cs="Arial"/>
                <w:b/>
                <w:color w:val="FF0000"/>
                <w:kern w:val="0"/>
                <w:sz w:val="22"/>
                <w:szCs w:val="24"/>
                <w:lang w:bidi="en-US"/>
              </w:rPr>
              <w:t>2025-</w:t>
            </w:r>
            <w:r>
              <w:rPr>
                <w:rFonts w:hint="eastAsia" w:ascii="Arial" w:hAnsi="Arial" w:cs="Arial"/>
                <w:b/>
                <w:color w:val="FF0000"/>
                <w:kern w:val="0"/>
                <w:sz w:val="22"/>
                <w:szCs w:val="24"/>
                <w:lang w:val="en-US" w:eastAsia="zh-CN" w:bidi="en-US"/>
              </w:rPr>
              <w:t>31</w:t>
            </w:r>
            <w:r>
              <w:rPr>
                <w:rFonts w:hint="eastAsia" w:ascii="Arial" w:hAnsi="Arial" w:eastAsia="宋体" w:cs="Arial"/>
                <w:b w:val="0"/>
                <w:bCs/>
                <w:color w:val="FF0000"/>
                <w:kern w:val="0"/>
                <w:sz w:val="21"/>
                <w:szCs w:val="21"/>
              </w:rPr>
              <w:t xml:space="preserve"> </w:t>
            </w:r>
            <w:r>
              <w:rPr>
                <w:rFonts w:hint="eastAsia" w:ascii="Arial" w:hAnsi="Arial" w:eastAsia="宋体" w:cs="Arial"/>
                <w:b w:val="0"/>
                <w:bCs/>
                <w:kern w:val="0"/>
                <w:sz w:val="21"/>
                <w:szCs w:val="21"/>
              </w:rPr>
              <w:t>履约保证金</w:t>
            </w:r>
          </w:p>
          <w:p w14:paraId="1F8C1907">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0DF2A6F6">
            <w:pPr>
              <w:pStyle w:val="7"/>
              <w:rPr>
                <w:rFonts w:hint="eastAsia" w:cs="Times New Roman"/>
                <w:b w:val="0"/>
                <w:bCs w:val="0"/>
                <w:sz w:val="21"/>
                <w:szCs w:val="21"/>
                <w:lang w:val="en-US" w:eastAsia="zh-CN"/>
              </w:rPr>
            </w:pPr>
            <w:r>
              <w:rPr>
                <w:rFonts w:hint="eastAsia" w:cs="Times New Roman"/>
                <w:b w:val="0"/>
                <w:bCs w:val="0"/>
                <w:sz w:val="21"/>
                <w:szCs w:val="21"/>
                <w:lang w:val="en-US" w:eastAsia="zh-CN"/>
              </w:rPr>
              <w:t>6.验收要求</w:t>
            </w:r>
          </w:p>
          <w:p w14:paraId="5505D1CE">
            <w:pPr>
              <w:widowControl/>
              <w:spacing w:line="360" w:lineRule="auto"/>
              <w:jc w:val="both"/>
              <w:textAlignment w:val="center"/>
              <w:rPr>
                <w:rStyle w:val="36"/>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6ECF1C51">
            <w:pPr>
              <w:pStyle w:val="7"/>
              <w:rPr>
                <w:rFonts w:hint="eastAsia" w:cs="Times New Roman"/>
                <w:sz w:val="21"/>
                <w:szCs w:val="21"/>
                <w:lang w:val="en-US" w:eastAsia="zh-CN"/>
              </w:rPr>
            </w:pPr>
            <w:r>
              <w:rPr>
                <w:rFonts w:hint="eastAsia" w:cs="Times New Roman"/>
                <w:sz w:val="21"/>
                <w:szCs w:val="21"/>
                <w:lang w:val="en-US" w:eastAsia="zh-CN"/>
              </w:rPr>
              <w:t>（2）</w:t>
            </w:r>
            <w:r>
              <w:rPr>
                <w:rStyle w:val="36"/>
                <w:rFonts w:hint="default"/>
                <w:sz w:val="21"/>
                <w:szCs w:val="21"/>
                <w:lang w:bidi="ar"/>
              </w:rPr>
              <w:t>由采购人组织验收小组检查服务需求的落实情况。</w:t>
            </w:r>
          </w:p>
          <w:p w14:paraId="13551874">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47C2F482">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4B845778">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0D9CD9A">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351CB8AB">
            <w:pPr>
              <w:pStyle w:val="7"/>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63EE1E45">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62E884D0">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661D77B6">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7FC783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4CFF0C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3BCE16E4">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2C8D408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3B1C978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53BE94D0">
      <w:pPr>
        <w:pStyle w:val="7"/>
      </w:pPr>
      <w:r>
        <w:rPr>
          <w:rFonts w:hint="eastAsia" w:ascii="Arial" w:hAnsi="Arial" w:eastAsia="宋体" w:cs="Arial"/>
          <w:b/>
          <w:kern w:val="0"/>
          <w:sz w:val="24"/>
          <w:szCs w:val="28"/>
        </w:rPr>
        <w:t>（7）法律、行政法规规定的其他条件。</w:t>
      </w:r>
    </w:p>
    <w:p w14:paraId="157E8FFF">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36A9B67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D87417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195EA10E">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color w:val="auto"/>
          <w:kern w:val="0"/>
          <w:sz w:val="24"/>
          <w:szCs w:val="28"/>
        </w:rPr>
        <w:t>202</w:t>
      </w:r>
      <w:r>
        <w:rPr>
          <w:rFonts w:hint="eastAsia" w:ascii="Arial" w:hAnsi="Arial" w:eastAsia="宋体" w:cs="Arial"/>
          <w:b/>
          <w:color w:val="auto"/>
          <w:kern w:val="0"/>
          <w:sz w:val="24"/>
          <w:szCs w:val="28"/>
        </w:rPr>
        <w:t>5</w:t>
      </w:r>
      <w:r>
        <w:rPr>
          <w:rFonts w:ascii="Arial" w:hAnsi="Arial" w:eastAsia="宋体" w:cs="Arial"/>
          <w:b/>
          <w:color w:val="auto"/>
          <w:kern w:val="0"/>
          <w:sz w:val="24"/>
          <w:szCs w:val="28"/>
        </w:rPr>
        <w:t>年</w:t>
      </w:r>
      <w:r>
        <w:rPr>
          <w:rFonts w:hint="eastAsia" w:ascii="Arial" w:hAnsi="Arial" w:eastAsia="宋体" w:cs="Arial"/>
          <w:b/>
          <w:color w:val="auto"/>
          <w:kern w:val="0"/>
          <w:sz w:val="24"/>
          <w:szCs w:val="28"/>
          <w:lang w:val="en-US" w:eastAsia="zh-CN"/>
        </w:rPr>
        <w:t>11</w:t>
      </w:r>
      <w:r>
        <w:rPr>
          <w:rFonts w:ascii="Arial" w:hAnsi="Arial" w:eastAsia="宋体" w:cs="Arial"/>
          <w:b/>
          <w:color w:val="auto"/>
          <w:kern w:val="0"/>
          <w:sz w:val="24"/>
          <w:szCs w:val="28"/>
        </w:rPr>
        <w:t>月</w:t>
      </w:r>
      <w:r>
        <w:rPr>
          <w:rFonts w:hint="eastAsia" w:ascii="Arial" w:hAnsi="Arial" w:eastAsia="宋体" w:cs="Arial"/>
          <w:b/>
          <w:color w:val="auto"/>
          <w:kern w:val="0"/>
          <w:sz w:val="24"/>
          <w:szCs w:val="28"/>
          <w:lang w:val="en-US" w:eastAsia="zh-CN"/>
        </w:rPr>
        <w:t>18</w:t>
      </w:r>
      <w:r>
        <w:rPr>
          <w:rFonts w:ascii="Arial" w:hAnsi="Arial" w:eastAsia="宋体" w:cs="Arial"/>
          <w:b/>
          <w:color w:val="auto"/>
          <w:kern w:val="0"/>
          <w:sz w:val="24"/>
          <w:szCs w:val="28"/>
        </w:rPr>
        <w:t>日</w:t>
      </w:r>
      <w:r>
        <w:rPr>
          <w:rFonts w:hint="eastAsia" w:ascii="Arial" w:hAnsi="Arial" w:eastAsia="宋体" w:cs="Arial"/>
          <w:b/>
          <w:color w:val="auto"/>
          <w:kern w:val="0"/>
          <w:sz w:val="24"/>
          <w:szCs w:val="28"/>
        </w:rPr>
        <w:t>上</w:t>
      </w:r>
      <w:r>
        <w:rPr>
          <w:rFonts w:ascii="Arial" w:hAnsi="Arial" w:eastAsia="宋体" w:cs="Arial"/>
          <w:b/>
          <w:color w:val="auto"/>
          <w:kern w:val="0"/>
          <w:sz w:val="24"/>
          <w:szCs w:val="28"/>
        </w:rPr>
        <w:t>午</w:t>
      </w:r>
      <w:r>
        <w:rPr>
          <w:rFonts w:hint="eastAsia" w:ascii="Arial" w:hAnsi="Arial" w:eastAsia="宋体" w:cs="Arial"/>
          <w:b/>
          <w:color w:val="auto"/>
          <w:kern w:val="0"/>
          <w:sz w:val="24"/>
          <w:szCs w:val="28"/>
        </w:rPr>
        <w:t>9</w:t>
      </w:r>
      <w:r>
        <w:rPr>
          <w:rFonts w:ascii="Arial" w:hAnsi="Arial" w:eastAsia="宋体" w:cs="Arial"/>
          <w:b/>
          <w:color w:val="auto"/>
          <w:kern w:val="0"/>
          <w:sz w:val="24"/>
          <w:szCs w:val="28"/>
        </w:rPr>
        <w:t>:</w:t>
      </w:r>
      <w:r>
        <w:rPr>
          <w:rFonts w:hint="eastAsia" w:ascii="Arial" w:hAnsi="Arial" w:eastAsia="宋体" w:cs="Arial"/>
          <w:b/>
          <w:color w:val="auto"/>
          <w:kern w:val="0"/>
          <w:sz w:val="24"/>
          <w:szCs w:val="28"/>
        </w:rPr>
        <w:t>0</w:t>
      </w:r>
      <w:r>
        <w:rPr>
          <w:rFonts w:ascii="Arial" w:hAnsi="Arial" w:eastAsia="宋体" w:cs="Arial"/>
          <w:b/>
          <w:color w:val="auto"/>
          <w:kern w:val="0"/>
          <w:sz w:val="24"/>
          <w:szCs w:val="28"/>
        </w:rPr>
        <w:t>0至</w:t>
      </w:r>
      <w:r>
        <w:rPr>
          <w:rFonts w:hint="eastAsia" w:ascii="Arial" w:hAnsi="Arial" w:eastAsia="宋体" w:cs="Arial"/>
          <w:b/>
          <w:color w:val="auto"/>
          <w:kern w:val="0"/>
          <w:sz w:val="24"/>
          <w:szCs w:val="28"/>
        </w:rPr>
        <w:t>9</w:t>
      </w:r>
      <w:r>
        <w:rPr>
          <w:rFonts w:ascii="Arial" w:hAnsi="Arial" w:eastAsia="宋体" w:cs="Arial"/>
          <w:b/>
          <w:color w:val="auto"/>
          <w:kern w:val="0"/>
          <w:sz w:val="24"/>
          <w:szCs w:val="28"/>
        </w:rPr>
        <w:t>:</w:t>
      </w:r>
      <w:r>
        <w:rPr>
          <w:rFonts w:hint="eastAsia" w:ascii="Arial" w:hAnsi="Arial" w:eastAsia="宋体" w:cs="Arial"/>
          <w:b/>
          <w:color w:val="auto"/>
          <w:kern w:val="0"/>
          <w:sz w:val="24"/>
          <w:szCs w:val="28"/>
        </w:rPr>
        <w:t>3</w:t>
      </w:r>
      <w:r>
        <w:rPr>
          <w:rFonts w:ascii="Arial" w:hAnsi="Arial" w:eastAsia="宋体" w:cs="Arial"/>
          <w:b/>
          <w:color w:val="auto"/>
          <w:kern w:val="0"/>
          <w:sz w:val="24"/>
          <w:szCs w:val="28"/>
        </w:rPr>
        <w:t>0</w:t>
      </w:r>
      <w:r>
        <w:rPr>
          <w:rFonts w:ascii="Arial" w:hAnsi="Arial" w:eastAsia="宋体" w:cs="Arial"/>
          <w:color w:val="auto"/>
          <w:kern w:val="0"/>
          <w:sz w:val="24"/>
          <w:szCs w:val="28"/>
        </w:rPr>
        <w:t>送</w:t>
      </w:r>
      <w:r>
        <w:rPr>
          <w:rFonts w:ascii="Arial" w:hAnsi="Arial" w:eastAsia="宋体" w:cs="Arial"/>
          <w:kern w:val="0"/>
          <w:sz w:val="24"/>
          <w:szCs w:val="28"/>
        </w:rPr>
        <w:t>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7A38183C">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 w:val="0"/>
          <w:bCs/>
          <w:color w:val="auto"/>
          <w:kern w:val="0"/>
          <w:sz w:val="24"/>
          <w:szCs w:val="28"/>
          <w:lang w:bidi="en-US"/>
        </w:rPr>
        <w:t>：</w:t>
      </w:r>
      <w:r>
        <w:rPr>
          <w:rFonts w:hint="eastAsia" w:ascii="Arial" w:hAnsi="Arial" w:eastAsia="宋体" w:cs="Arial"/>
          <w:b w:val="0"/>
          <w:bCs/>
          <w:color w:val="auto"/>
          <w:kern w:val="0"/>
          <w:sz w:val="24"/>
          <w:szCs w:val="28"/>
          <w:lang w:val="en-US" w:eastAsia="zh-CN" w:bidi="en-US"/>
        </w:rPr>
        <w:t>刘老师</w:t>
      </w:r>
      <w:r>
        <w:rPr>
          <w:rFonts w:hint="eastAsia" w:ascii="Arial" w:hAnsi="Arial" w:eastAsia="宋体" w:cs="Arial"/>
          <w:b w:val="0"/>
          <w:bCs/>
          <w:color w:val="auto"/>
          <w:kern w:val="0"/>
          <w:sz w:val="24"/>
          <w:szCs w:val="28"/>
          <w:lang w:bidi="en-US"/>
        </w:rPr>
        <w:t xml:space="preserve">     联系电话：</w:t>
      </w:r>
      <w:r>
        <w:rPr>
          <w:rFonts w:hint="eastAsia" w:ascii="Arial" w:hAnsi="Arial" w:eastAsia="宋体" w:cs="Arial"/>
          <w:b w:val="0"/>
          <w:bCs/>
          <w:color w:val="auto"/>
          <w:kern w:val="0"/>
          <w:sz w:val="24"/>
          <w:szCs w:val="28"/>
          <w:lang w:val="en-US" w:eastAsia="zh-CN" w:bidi="en-US"/>
        </w:rPr>
        <w:t>13647721687</w:t>
      </w:r>
      <w:r>
        <w:rPr>
          <w:rFonts w:hint="eastAsia" w:ascii="Arial" w:hAnsi="Arial" w:eastAsia="宋体" w:cs="Arial"/>
          <w:b w:val="0"/>
          <w:bCs/>
          <w:color w:val="auto"/>
          <w:kern w:val="0"/>
          <w:sz w:val="24"/>
          <w:szCs w:val="28"/>
          <w:lang w:bidi="en-US"/>
        </w:rPr>
        <w:t xml:space="preserve"> </w:t>
      </w:r>
      <w:r>
        <w:rPr>
          <w:rFonts w:ascii="Arial" w:hAnsi="Arial" w:eastAsia="宋体" w:cs="Arial"/>
          <w:b w:val="0"/>
          <w:bCs/>
          <w:color w:val="auto"/>
          <w:kern w:val="0"/>
          <w:sz w:val="24"/>
          <w:szCs w:val="28"/>
        </w:rPr>
        <w:t xml:space="preserve"> 。</w:t>
      </w:r>
    </w:p>
    <w:p w14:paraId="607779F9">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1D3A3F09">
      <w:pPr>
        <w:widowControl/>
        <w:jc w:val="left"/>
        <w:rPr>
          <w:rFonts w:ascii="Arial" w:hAnsi="Arial" w:cs="Arial"/>
          <w:sz w:val="24"/>
          <w:szCs w:val="24"/>
        </w:rPr>
      </w:pPr>
    </w:p>
    <w:p w14:paraId="7091E1B4">
      <w:pPr>
        <w:widowControl/>
        <w:spacing w:line="360" w:lineRule="auto"/>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6ACB2343">
      <w:pPr>
        <w:widowControl/>
        <w:spacing w:line="360" w:lineRule="auto"/>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11</w:t>
      </w:r>
      <w:r>
        <w:rPr>
          <w:rFonts w:ascii="Arial" w:hAnsi="Arial" w:cs="Arial"/>
          <w:b w:val="0"/>
          <w:bCs/>
          <w:sz w:val="24"/>
          <w:szCs w:val="24"/>
        </w:rPr>
        <w:t>月</w:t>
      </w:r>
      <w:r>
        <w:rPr>
          <w:rFonts w:hint="eastAsia" w:ascii="Arial" w:hAnsi="Arial" w:cs="Arial"/>
          <w:b w:val="0"/>
          <w:bCs/>
          <w:sz w:val="24"/>
          <w:szCs w:val="24"/>
          <w:lang w:val="en-US" w:eastAsia="zh-CN"/>
        </w:rPr>
        <w:t>10</w:t>
      </w:r>
      <w:r>
        <w:rPr>
          <w:rFonts w:ascii="Arial" w:hAnsi="Arial" w:cs="Arial"/>
          <w:b w:val="0"/>
          <w:bCs/>
          <w:sz w:val="24"/>
          <w:szCs w:val="24"/>
        </w:rPr>
        <w:t>日</w:t>
      </w:r>
    </w:p>
    <w:p w14:paraId="0FE02426">
      <w:pPr>
        <w:pStyle w:val="8"/>
        <w:snapToGrid w:val="0"/>
        <w:spacing w:before="295" w:after="295" w:line="400" w:lineRule="exact"/>
        <w:rPr>
          <w:rFonts w:ascii="Arial" w:hAnsi="Arial" w:cs="Arial"/>
          <w:bCs/>
          <w:sz w:val="24"/>
          <w:szCs w:val="24"/>
        </w:rPr>
      </w:pPr>
    </w:p>
    <w:p w14:paraId="1917FB40">
      <w:pPr>
        <w:pStyle w:val="9"/>
        <w:ind w:left="5250"/>
      </w:pPr>
    </w:p>
    <w:p w14:paraId="10A476E4">
      <w:pPr>
        <w:pStyle w:val="7"/>
      </w:pPr>
    </w:p>
    <w:p w14:paraId="083A8EAB">
      <w:pPr>
        <w:pStyle w:val="7"/>
      </w:pPr>
    </w:p>
    <w:p w14:paraId="7BCF7B43">
      <w:pPr>
        <w:pStyle w:val="7"/>
      </w:pPr>
    </w:p>
    <w:p w14:paraId="329B2975">
      <w:pPr>
        <w:pStyle w:val="7"/>
      </w:pPr>
    </w:p>
    <w:p w14:paraId="314DFE12">
      <w:pPr>
        <w:pStyle w:val="7"/>
      </w:pPr>
    </w:p>
    <w:p w14:paraId="14612684">
      <w:pPr>
        <w:pStyle w:val="7"/>
      </w:pPr>
    </w:p>
    <w:p w14:paraId="59CB6BE8">
      <w:pPr>
        <w:pStyle w:val="7"/>
      </w:pPr>
    </w:p>
    <w:p w14:paraId="0D1C4EA1">
      <w:pPr>
        <w:pStyle w:val="7"/>
      </w:pPr>
    </w:p>
    <w:p w14:paraId="15571C9A">
      <w:pPr>
        <w:pStyle w:val="7"/>
      </w:pPr>
    </w:p>
    <w:p w14:paraId="5F91AECD">
      <w:pPr>
        <w:pStyle w:val="7"/>
      </w:pPr>
    </w:p>
    <w:p w14:paraId="7EF5BECB">
      <w:pPr>
        <w:pStyle w:val="7"/>
      </w:pPr>
    </w:p>
    <w:p w14:paraId="5D47C103">
      <w:pPr>
        <w:pStyle w:val="7"/>
      </w:pPr>
    </w:p>
    <w:p w14:paraId="1DC1F220">
      <w:pPr>
        <w:pStyle w:val="7"/>
        <w:jc w:val="center"/>
        <w:rPr>
          <w:rFonts w:hint="eastAsia"/>
          <w:b/>
          <w:sz w:val="44"/>
          <w:szCs w:val="36"/>
        </w:rPr>
      </w:pPr>
      <w:bookmarkStart w:id="0" w:name="_Toc107424598"/>
      <w:bookmarkStart w:id="1" w:name="_Toc254970556"/>
      <w:bookmarkStart w:id="2" w:name="_Toc254970697"/>
    </w:p>
    <w:p w14:paraId="03D798B3">
      <w:pPr>
        <w:pStyle w:val="7"/>
        <w:jc w:val="center"/>
        <w:rPr>
          <w:b/>
          <w:sz w:val="44"/>
          <w:szCs w:val="36"/>
        </w:rPr>
      </w:pPr>
      <w:r>
        <w:rPr>
          <w:rFonts w:hint="eastAsia"/>
          <w:b/>
          <w:sz w:val="44"/>
          <w:szCs w:val="36"/>
        </w:rPr>
        <w:t>报价文件格式</w:t>
      </w:r>
    </w:p>
    <w:p w14:paraId="33518930">
      <w:pPr>
        <w:pStyle w:val="7"/>
        <w:jc w:val="left"/>
        <w:rPr>
          <w:b/>
          <w:sz w:val="44"/>
          <w:szCs w:val="36"/>
        </w:rPr>
      </w:pPr>
      <w:r>
        <w:rPr>
          <w:rFonts w:hint="eastAsia"/>
          <w:b/>
          <w:sz w:val="44"/>
          <w:szCs w:val="36"/>
        </w:rPr>
        <w:t>一、资格证明文件格式</w:t>
      </w:r>
    </w:p>
    <w:p w14:paraId="0EF9BFAE">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7978DAB8">
      <w:pPr>
        <w:spacing w:line="440" w:lineRule="exact"/>
        <w:ind w:firstLine="560" w:firstLineChars="200"/>
        <w:jc w:val="left"/>
        <w:rPr>
          <w:rFonts w:ascii="宋体" w:hAnsi="Times New Roman" w:eastAsia="仿宋" w:cs="Times New Roman"/>
          <w:sz w:val="28"/>
          <w:szCs w:val="21"/>
        </w:rPr>
      </w:pPr>
    </w:p>
    <w:p w14:paraId="7D27E207">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475989E8">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25BF4FE9">
      <w:pPr>
        <w:snapToGrid w:val="0"/>
        <w:spacing w:line="276" w:lineRule="auto"/>
        <w:ind w:firstLine="720" w:firstLineChars="200"/>
        <w:jc w:val="left"/>
        <w:rPr>
          <w:rFonts w:ascii="宋体" w:hAnsi="宋体" w:eastAsia="仿宋" w:cs="Times New Roman"/>
          <w:bCs/>
          <w:sz w:val="36"/>
          <w:szCs w:val="36"/>
        </w:rPr>
      </w:pPr>
    </w:p>
    <w:p w14:paraId="0FF855D6">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1E8A59A4">
      <w:pPr>
        <w:snapToGrid w:val="0"/>
        <w:spacing w:line="276" w:lineRule="auto"/>
        <w:ind w:firstLine="720" w:firstLineChars="200"/>
        <w:jc w:val="left"/>
        <w:rPr>
          <w:rFonts w:ascii="宋体" w:hAnsi="宋体" w:eastAsia="仿宋" w:cs="Times New Roman"/>
          <w:bCs/>
          <w:sz w:val="36"/>
          <w:szCs w:val="36"/>
        </w:rPr>
      </w:pPr>
    </w:p>
    <w:p w14:paraId="47A596F2">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CF17DAF">
      <w:pPr>
        <w:snapToGrid w:val="0"/>
        <w:spacing w:line="276" w:lineRule="auto"/>
        <w:ind w:firstLine="720" w:firstLineChars="200"/>
        <w:jc w:val="left"/>
        <w:rPr>
          <w:rFonts w:ascii="宋体" w:hAnsi="宋体" w:eastAsia="仿宋" w:cs="Times New Roman"/>
          <w:bCs/>
          <w:sz w:val="36"/>
          <w:szCs w:val="36"/>
        </w:rPr>
      </w:pPr>
    </w:p>
    <w:p w14:paraId="1B95CE43">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2FBB6CA7">
      <w:pPr>
        <w:snapToGrid w:val="0"/>
        <w:spacing w:line="276" w:lineRule="auto"/>
        <w:ind w:firstLine="540" w:firstLineChars="150"/>
        <w:jc w:val="center"/>
        <w:rPr>
          <w:rFonts w:ascii="宋体" w:hAnsi="宋体" w:eastAsia="仿宋" w:cs="Times New Roman"/>
          <w:bCs/>
          <w:sz w:val="36"/>
          <w:szCs w:val="36"/>
        </w:rPr>
      </w:pPr>
    </w:p>
    <w:p w14:paraId="26E8A830">
      <w:pPr>
        <w:pStyle w:val="7"/>
        <w:jc w:val="center"/>
        <w:rPr>
          <w:b/>
          <w:sz w:val="44"/>
          <w:szCs w:val="36"/>
        </w:rPr>
      </w:pPr>
    </w:p>
    <w:p w14:paraId="6C8E4EB7">
      <w:pPr>
        <w:pStyle w:val="7"/>
        <w:jc w:val="center"/>
        <w:rPr>
          <w:b/>
          <w:sz w:val="44"/>
          <w:szCs w:val="36"/>
        </w:rPr>
      </w:pPr>
    </w:p>
    <w:p w14:paraId="1E252B84">
      <w:pPr>
        <w:pStyle w:val="7"/>
        <w:jc w:val="center"/>
        <w:rPr>
          <w:b/>
          <w:sz w:val="44"/>
          <w:szCs w:val="36"/>
        </w:rPr>
      </w:pPr>
    </w:p>
    <w:p w14:paraId="63A41A61">
      <w:pPr>
        <w:pStyle w:val="7"/>
        <w:jc w:val="center"/>
        <w:rPr>
          <w:b/>
          <w:sz w:val="44"/>
          <w:szCs w:val="36"/>
        </w:rPr>
      </w:pPr>
    </w:p>
    <w:p w14:paraId="1204E0AE">
      <w:pPr>
        <w:pStyle w:val="7"/>
        <w:jc w:val="center"/>
        <w:rPr>
          <w:b/>
          <w:sz w:val="44"/>
          <w:szCs w:val="36"/>
        </w:rPr>
      </w:pPr>
    </w:p>
    <w:p w14:paraId="37B795EE">
      <w:pPr>
        <w:pStyle w:val="7"/>
        <w:jc w:val="center"/>
        <w:rPr>
          <w:b/>
          <w:sz w:val="44"/>
          <w:szCs w:val="36"/>
        </w:rPr>
      </w:pPr>
    </w:p>
    <w:p w14:paraId="329D4696">
      <w:pPr>
        <w:pStyle w:val="7"/>
        <w:jc w:val="center"/>
        <w:rPr>
          <w:b/>
          <w:sz w:val="44"/>
          <w:szCs w:val="36"/>
        </w:rPr>
      </w:pPr>
    </w:p>
    <w:p w14:paraId="79681010">
      <w:pPr>
        <w:pStyle w:val="7"/>
        <w:jc w:val="center"/>
        <w:rPr>
          <w:b/>
          <w:sz w:val="44"/>
          <w:szCs w:val="36"/>
        </w:rPr>
      </w:pPr>
    </w:p>
    <w:p w14:paraId="25A82D7A">
      <w:pPr>
        <w:pStyle w:val="7"/>
        <w:jc w:val="center"/>
        <w:rPr>
          <w:b/>
          <w:sz w:val="44"/>
          <w:szCs w:val="36"/>
        </w:rPr>
      </w:pPr>
    </w:p>
    <w:p w14:paraId="0441D651">
      <w:pPr>
        <w:pStyle w:val="7"/>
        <w:jc w:val="center"/>
        <w:rPr>
          <w:b/>
          <w:sz w:val="44"/>
          <w:szCs w:val="36"/>
        </w:rPr>
      </w:pPr>
    </w:p>
    <w:p w14:paraId="315D4551">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37CB08B">
      <w:pPr>
        <w:snapToGrid w:val="0"/>
        <w:spacing w:before="156" w:beforeLines="50" w:after="50" w:line="360" w:lineRule="exact"/>
        <w:rPr>
          <w:rFonts w:ascii="宋体" w:hAnsi="宋体" w:eastAsia="宋体" w:cs="Times New Roman"/>
          <w:b/>
          <w:sz w:val="44"/>
          <w:szCs w:val="24"/>
        </w:rPr>
      </w:pPr>
    </w:p>
    <w:p w14:paraId="34E52DA0">
      <w:pPr>
        <w:snapToGrid w:val="0"/>
        <w:spacing w:before="156" w:beforeLines="50" w:after="50" w:line="360" w:lineRule="exact"/>
        <w:ind w:firstLine="3278" w:firstLineChars="742"/>
        <w:rPr>
          <w:rFonts w:ascii="宋体" w:hAnsi="宋体" w:eastAsia="宋体" w:cs="Times New Roman"/>
          <w:b/>
          <w:sz w:val="44"/>
          <w:szCs w:val="24"/>
        </w:rPr>
      </w:pPr>
    </w:p>
    <w:p w14:paraId="34237C5E">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568AF1F2">
      <w:pPr>
        <w:snapToGrid w:val="0"/>
        <w:spacing w:before="156" w:beforeLines="50" w:after="50" w:line="360" w:lineRule="exact"/>
        <w:ind w:firstLine="3278" w:firstLineChars="742"/>
        <w:rPr>
          <w:rFonts w:ascii="宋体" w:hAnsi="宋体" w:eastAsia="宋体" w:cs="Times New Roman"/>
          <w:b/>
          <w:sz w:val="44"/>
          <w:szCs w:val="24"/>
        </w:rPr>
      </w:pPr>
    </w:p>
    <w:p w14:paraId="4EBF25B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2AEBDF94">
      <w:pPr>
        <w:snapToGrid w:val="0"/>
        <w:spacing w:before="156" w:beforeLines="50" w:after="50" w:line="360" w:lineRule="exact"/>
        <w:rPr>
          <w:rFonts w:ascii="宋体" w:hAnsi="宋体" w:eastAsia="宋体" w:cs="Times New Roman"/>
          <w:szCs w:val="24"/>
        </w:rPr>
      </w:pPr>
    </w:p>
    <w:p w14:paraId="2D94A0A5">
      <w:pPr>
        <w:snapToGrid w:val="0"/>
        <w:spacing w:before="156" w:beforeLines="50" w:after="50" w:line="360" w:lineRule="exact"/>
        <w:rPr>
          <w:rFonts w:ascii="宋体" w:hAnsi="宋体" w:eastAsia="宋体" w:cs="Times New Roman"/>
          <w:szCs w:val="24"/>
        </w:rPr>
      </w:pPr>
    </w:p>
    <w:p w14:paraId="0F5CD150">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4B5030B7">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554F3F92">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18062AFE">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9D09C2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373943A3">
      <w:pPr>
        <w:snapToGrid w:val="0"/>
        <w:spacing w:line="1000" w:lineRule="exact"/>
        <w:ind w:firstLine="900" w:firstLineChars="300"/>
        <w:rPr>
          <w:rFonts w:ascii="宋体" w:hAnsi="宋体" w:eastAsia="宋体" w:cs="Times New Roman"/>
          <w:bCs/>
          <w:sz w:val="30"/>
          <w:szCs w:val="28"/>
          <w:u w:val="single"/>
        </w:rPr>
      </w:pPr>
    </w:p>
    <w:p w14:paraId="6CC27D58">
      <w:pPr>
        <w:snapToGrid w:val="0"/>
        <w:spacing w:before="156" w:beforeLines="50" w:after="50" w:line="360" w:lineRule="exact"/>
        <w:ind w:firstLine="5100" w:firstLineChars="1700"/>
        <w:rPr>
          <w:rFonts w:ascii="宋体" w:hAnsi="宋体" w:eastAsia="宋体" w:cs="Times New Roman"/>
          <w:bCs/>
          <w:sz w:val="30"/>
          <w:szCs w:val="28"/>
        </w:rPr>
      </w:pPr>
    </w:p>
    <w:p w14:paraId="4491BBF8">
      <w:pPr>
        <w:snapToGrid w:val="0"/>
        <w:spacing w:before="156" w:beforeLines="50" w:after="50" w:line="360" w:lineRule="exact"/>
        <w:ind w:firstLine="645"/>
        <w:jc w:val="center"/>
        <w:rPr>
          <w:rFonts w:ascii="宋体" w:hAnsi="宋体" w:eastAsia="宋体" w:cs="Times New Roman"/>
          <w:bCs/>
          <w:sz w:val="30"/>
          <w:szCs w:val="28"/>
        </w:rPr>
      </w:pPr>
    </w:p>
    <w:p w14:paraId="5D2C699D">
      <w:pPr>
        <w:snapToGrid w:val="0"/>
        <w:spacing w:before="156" w:beforeLines="50" w:after="50" w:line="360" w:lineRule="exact"/>
        <w:ind w:firstLine="645"/>
        <w:jc w:val="center"/>
        <w:rPr>
          <w:rFonts w:ascii="宋体" w:hAnsi="宋体" w:eastAsia="宋体" w:cs="Times New Roman"/>
          <w:bCs/>
          <w:sz w:val="30"/>
          <w:szCs w:val="28"/>
        </w:rPr>
      </w:pPr>
    </w:p>
    <w:p w14:paraId="40C57BED">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984925F">
      <w:pPr>
        <w:pStyle w:val="7"/>
        <w:rPr>
          <w:sz w:val="24"/>
          <w:szCs w:val="24"/>
        </w:rPr>
      </w:pPr>
    </w:p>
    <w:p w14:paraId="2BF43CA2">
      <w:pPr>
        <w:pStyle w:val="7"/>
        <w:rPr>
          <w:sz w:val="24"/>
          <w:szCs w:val="24"/>
        </w:rPr>
      </w:pPr>
    </w:p>
    <w:p w14:paraId="55171A2E">
      <w:pPr>
        <w:pStyle w:val="7"/>
        <w:rPr>
          <w:sz w:val="24"/>
          <w:szCs w:val="24"/>
        </w:rPr>
      </w:pPr>
    </w:p>
    <w:p w14:paraId="03FBC234">
      <w:pPr>
        <w:pStyle w:val="7"/>
        <w:rPr>
          <w:sz w:val="24"/>
          <w:szCs w:val="24"/>
        </w:rPr>
      </w:pPr>
    </w:p>
    <w:p w14:paraId="1A4D3056">
      <w:pPr>
        <w:pStyle w:val="7"/>
        <w:rPr>
          <w:sz w:val="24"/>
          <w:szCs w:val="24"/>
        </w:rPr>
      </w:pPr>
    </w:p>
    <w:p w14:paraId="5E4ECC5B">
      <w:pPr>
        <w:pStyle w:val="7"/>
        <w:rPr>
          <w:sz w:val="24"/>
          <w:szCs w:val="24"/>
        </w:rPr>
      </w:pPr>
    </w:p>
    <w:p w14:paraId="238B0E8C">
      <w:pPr>
        <w:pStyle w:val="7"/>
        <w:rPr>
          <w:sz w:val="24"/>
          <w:szCs w:val="24"/>
        </w:rPr>
      </w:pPr>
    </w:p>
    <w:p w14:paraId="1DFADE90">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81665D7">
      <w:pPr>
        <w:jc w:val="left"/>
        <w:outlineLvl w:val="1"/>
        <w:rPr>
          <w:rFonts w:ascii="仿宋" w:hAnsi="仿宋" w:eastAsia="仿宋" w:cs="Times New Roman"/>
          <w:b/>
          <w:sz w:val="36"/>
          <w:szCs w:val="21"/>
        </w:rPr>
      </w:pPr>
    </w:p>
    <w:p w14:paraId="6B32C420">
      <w:pPr>
        <w:jc w:val="left"/>
        <w:outlineLvl w:val="1"/>
        <w:rPr>
          <w:rFonts w:ascii="仿宋" w:hAnsi="仿宋" w:eastAsia="仿宋" w:cs="Times New Roman"/>
          <w:b/>
          <w:sz w:val="36"/>
          <w:szCs w:val="21"/>
        </w:rPr>
      </w:pPr>
    </w:p>
    <w:p w14:paraId="5FDCE691">
      <w:pPr>
        <w:pStyle w:val="7"/>
      </w:pPr>
    </w:p>
    <w:p w14:paraId="19239C38">
      <w:pPr>
        <w:pStyle w:val="7"/>
      </w:pPr>
    </w:p>
    <w:p w14:paraId="51EB7F0F">
      <w:pPr>
        <w:pStyle w:val="7"/>
      </w:pPr>
    </w:p>
    <w:p w14:paraId="7EBEB5E9">
      <w:pPr>
        <w:pStyle w:val="7"/>
      </w:pPr>
    </w:p>
    <w:p w14:paraId="7F05FD6E">
      <w:pPr>
        <w:pStyle w:val="7"/>
      </w:pPr>
    </w:p>
    <w:p w14:paraId="0007B931">
      <w:pPr>
        <w:pStyle w:val="7"/>
      </w:pPr>
    </w:p>
    <w:p w14:paraId="6FFCF89E">
      <w:pPr>
        <w:pStyle w:val="7"/>
      </w:pPr>
    </w:p>
    <w:p w14:paraId="30E5323D">
      <w:pPr>
        <w:pStyle w:val="7"/>
      </w:pPr>
    </w:p>
    <w:p w14:paraId="2A673DAB">
      <w:pPr>
        <w:pStyle w:val="7"/>
      </w:pPr>
    </w:p>
    <w:p w14:paraId="39006791">
      <w:pPr>
        <w:pStyle w:val="7"/>
      </w:pPr>
    </w:p>
    <w:p w14:paraId="7AC9E1F1">
      <w:pPr>
        <w:pStyle w:val="7"/>
      </w:pPr>
    </w:p>
    <w:p w14:paraId="3D9D4EC8">
      <w:pPr>
        <w:pStyle w:val="7"/>
      </w:pPr>
    </w:p>
    <w:p w14:paraId="6A0E9658">
      <w:pPr>
        <w:pStyle w:val="7"/>
      </w:pPr>
    </w:p>
    <w:p w14:paraId="217174A3">
      <w:pPr>
        <w:pStyle w:val="7"/>
      </w:pPr>
    </w:p>
    <w:p w14:paraId="2AB7196A">
      <w:pPr>
        <w:pStyle w:val="7"/>
      </w:pPr>
    </w:p>
    <w:p w14:paraId="66E64513">
      <w:pPr>
        <w:pStyle w:val="7"/>
      </w:pPr>
    </w:p>
    <w:p w14:paraId="178BECA7">
      <w:pPr>
        <w:pStyle w:val="7"/>
      </w:pPr>
    </w:p>
    <w:p w14:paraId="1DE079BD">
      <w:pPr>
        <w:pStyle w:val="7"/>
      </w:pPr>
    </w:p>
    <w:p w14:paraId="05B8D7CC">
      <w:pPr>
        <w:pStyle w:val="7"/>
      </w:pPr>
    </w:p>
    <w:p w14:paraId="6BB0DB61">
      <w:pPr>
        <w:pStyle w:val="7"/>
      </w:pPr>
    </w:p>
    <w:p w14:paraId="7A42AB7F">
      <w:pPr>
        <w:pStyle w:val="7"/>
      </w:pPr>
    </w:p>
    <w:p w14:paraId="3CDE80A3">
      <w:pPr>
        <w:pStyle w:val="7"/>
      </w:pPr>
    </w:p>
    <w:p w14:paraId="194817BB">
      <w:pPr>
        <w:pStyle w:val="7"/>
      </w:pPr>
    </w:p>
    <w:p w14:paraId="54789224">
      <w:pPr>
        <w:pStyle w:val="7"/>
      </w:pPr>
    </w:p>
    <w:p w14:paraId="5E873418">
      <w:pPr>
        <w:pStyle w:val="7"/>
      </w:pPr>
    </w:p>
    <w:p w14:paraId="403410E4">
      <w:pPr>
        <w:pStyle w:val="7"/>
      </w:pPr>
    </w:p>
    <w:p w14:paraId="6EDD2DEB">
      <w:pPr>
        <w:pStyle w:val="7"/>
      </w:pPr>
    </w:p>
    <w:p w14:paraId="76914838">
      <w:pPr>
        <w:pStyle w:val="7"/>
      </w:pPr>
    </w:p>
    <w:p w14:paraId="331E7628">
      <w:pPr>
        <w:pStyle w:val="7"/>
      </w:pPr>
    </w:p>
    <w:p w14:paraId="7BFB7858">
      <w:pPr>
        <w:pStyle w:val="7"/>
      </w:pPr>
    </w:p>
    <w:p w14:paraId="7D18F50B">
      <w:pPr>
        <w:pStyle w:val="7"/>
        <w:rPr>
          <w:rFonts w:ascii="仿宋" w:hAnsi="仿宋" w:eastAsia="仿宋"/>
          <w:b/>
          <w:sz w:val="36"/>
          <w:szCs w:val="36"/>
        </w:rPr>
      </w:pPr>
      <w:r>
        <w:rPr>
          <w:rFonts w:hint="eastAsia" w:ascii="仿宋" w:hAnsi="仿宋" w:eastAsia="仿宋"/>
          <w:b/>
          <w:sz w:val="36"/>
          <w:szCs w:val="36"/>
        </w:rPr>
        <w:t>4.法定代表人身份证明</w:t>
      </w:r>
    </w:p>
    <w:p w14:paraId="5C82F85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388BE3B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6306DB9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E73552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87C77E6">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4E6FF1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464CF7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E5F09F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053E39F">
      <w:pPr>
        <w:spacing w:line="360" w:lineRule="auto"/>
        <w:ind w:left="540"/>
        <w:jc w:val="left"/>
        <w:rPr>
          <w:rFonts w:ascii="仿宋" w:hAnsi="仿宋" w:eastAsia="仿宋" w:cs="Times New Roman"/>
          <w:sz w:val="30"/>
          <w:szCs w:val="30"/>
        </w:rPr>
      </w:pPr>
    </w:p>
    <w:p w14:paraId="56816935">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765D194">
      <w:pPr>
        <w:spacing w:line="360" w:lineRule="auto"/>
        <w:ind w:left="540"/>
        <w:jc w:val="left"/>
        <w:rPr>
          <w:rFonts w:ascii="仿宋" w:hAnsi="仿宋" w:eastAsia="仿宋" w:cs="Times New Roman"/>
          <w:sz w:val="30"/>
          <w:szCs w:val="30"/>
        </w:rPr>
      </w:pPr>
    </w:p>
    <w:p w14:paraId="1529A75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1AEC08D">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46BBA212">
      <w:pPr>
        <w:pStyle w:val="7"/>
      </w:pPr>
    </w:p>
    <w:p w14:paraId="6F0AFCD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D0BA7A7">
      <w:pPr>
        <w:snapToGrid w:val="0"/>
        <w:spacing w:before="156" w:beforeLines="50" w:after="50" w:line="360" w:lineRule="auto"/>
        <w:jc w:val="center"/>
        <w:rPr>
          <w:rFonts w:ascii="仿宋" w:hAnsi="仿宋" w:eastAsia="仿宋" w:cs="Times New Roman"/>
          <w:b/>
          <w:sz w:val="30"/>
          <w:szCs w:val="30"/>
        </w:rPr>
      </w:pPr>
    </w:p>
    <w:p w14:paraId="21D942B4">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A0DC790">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6F8C7DF9">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63FA3033">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D53545B">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6DDC240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09C72B7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3A6B2116">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2364153">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4B0164FD">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71F21058">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0C043598">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1D86B26">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601010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3F480D57">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0C32A6B">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2704FAB4">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0AF84128">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0E02DBBB">
      <w:pPr>
        <w:pStyle w:val="7"/>
      </w:pPr>
    </w:p>
    <w:p w14:paraId="5BC7CF0D">
      <w:pPr>
        <w:jc w:val="left"/>
        <w:outlineLvl w:val="1"/>
        <w:rPr>
          <w:rFonts w:ascii="仿宋" w:hAnsi="仿宋" w:eastAsia="仿宋" w:cs="Times New Roman"/>
          <w:b/>
          <w:sz w:val="36"/>
          <w:szCs w:val="21"/>
        </w:rPr>
      </w:pPr>
    </w:p>
    <w:p w14:paraId="594A255A">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13C64876">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4EB942E2">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6CFF978A">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62F1397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657D9C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49FCCF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390AD3C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5CAD9A5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466B484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4BDA900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3AB241A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02E0B6D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26249B5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B0F127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5D64361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38C6EEC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3E7781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6521402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115EDE0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2DD0120">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521AD79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3CFD868">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24A6D40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5EFD1F4">
      <w:pPr>
        <w:jc w:val="left"/>
        <w:outlineLvl w:val="1"/>
        <w:rPr>
          <w:rFonts w:ascii="仿宋" w:hAnsi="仿宋" w:eastAsia="仿宋" w:cs="Times New Roman"/>
          <w:b/>
          <w:sz w:val="36"/>
          <w:szCs w:val="21"/>
        </w:rPr>
      </w:pPr>
    </w:p>
    <w:p w14:paraId="68610060">
      <w:pPr>
        <w:jc w:val="left"/>
        <w:outlineLvl w:val="1"/>
        <w:rPr>
          <w:rFonts w:ascii="仿宋" w:hAnsi="仿宋" w:eastAsia="仿宋" w:cs="Times New Roman"/>
          <w:b/>
          <w:sz w:val="36"/>
          <w:szCs w:val="21"/>
        </w:rPr>
      </w:pPr>
    </w:p>
    <w:p w14:paraId="1CBE23DE">
      <w:pPr>
        <w:jc w:val="left"/>
        <w:outlineLvl w:val="1"/>
        <w:rPr>
          <w:rFonts w:ascii="仿宋" w:hAnsi="仿宋" w:eastAsia="仿宋" w:cs="Times New Roman"/>
          <w:b/>
          <w:sz w:val="36"/>
          <w:szCs w:val="21"/>
        </w:rPr>
      </w:pPr>
    </w:p>
    <w:p w14:paraId="717109AF">
      <w:pPr>
        <w:jc w:val="left"/>
        <w:outlineLvl w:val="1"/>
        <w:rPr>
          <w:rFonts w:ascii="仿宋" w:hAnsi="仿宋" w:eastAsia="仿宋" w:cs="Times New Roman"/>
          <w:b/>
          <w:sz w:val="36"/>
          <w:szCs w:val="21"/>
        </w:rPr>
      </w:pPr>
    </w:p>
    <w:p w14:paraId="72072E93">
      <w:pPr>
        <w:jc w:val="left"/>
        <w:outlineLvl w:val="1"/>
        <w:rPr>
          <w:rFonts w:ascii="仿宋" w:hAnsi="仿宋" w:eastAsia="仿宋" w:cs="Times New Roman"/>
          <w:b/>
          <w:sz w:val="36"/>
          <w:szCs w:val="21"/>
        </w:rPr>
      </w:pPr>
    </w:p>
    <w:p w14:paraId="1BAB2B0C">
      <w:pPr>
        <w:jc w:val="left"/>
        <w:outlineLvl w:val="1"/>
        <w:rPr>
          <w:rFonts w:ascii="仿宋" w:hAnsi="仿宋" w:eastAsia="仿宋" w:cs="Times New Roman"/>
          <w:b/>
          <w:sz w:val="36"/>
          <w:szCs w:val="21"/>
        </w:rPr>
      </w:pPr>
    </w:p>
    <w:p w14:paraId="08CD094B">
      <w:pPr>
        <w:jc w:val="left"/>
        <w:outlineLvl w:val="1"/>
        <w:rPr>
          <w:rFonts w:ascii="仿宋" w:hAnsi="仿宋" w:eastAsia="仿宋" w:cs="Times New Roman"/>
          <w:b/>
          <w:sz w:val="36"/>
          <w:szCs w:val="21"/>
        </w:rPr>
      </w:pPr>
    </w:p>
    <w:p w14:paraId="0DCBF6C6">
      <w:pPr>
        <w:jc w:val="left"/>
        <w:outlineLvl w:val="1"/>
        <w:rPr>
          <w:rFonts w:ascii="仿宋" w:hAnsi="仿宋" w:eastAsia="仿宋" w:cs="Times New Roman"/>
          <w:b/>
          <w:sz w:val="36"/>
          <w:szCs w:val="21"/>
        </w:rPr>
      </w:pPr>
    </w:p>
    <w:p w14:paraId="428BE946">
      <w:pPr>
        <w:jc w:val="left"/>
        <w:outlineLvl w:val="1"/>
        <w:rPr>
          <w:rFonts w:ascii="仿宋" w:hAnsi="仿宋" w:eastAsia="仿宋" w:cs="Times New Roman"/>
          <w:b/>
          <w:sz w:val="36"/>
          <w:szCs w:val="21"/>
        </w:rPr>
      </w:pPr>
    </w:p>
    <w:p w14:paraId="05262B2B">
      <w:pPr>
        <w:jc w:val="left"/>
        <w:outlineLvl w:val="1"/>
        <w:rPr>
          <w:rFonts w:ascii="仿宋" w:hAnsi="仿宋" w:eastAsia="仿宋" w:cs="Times New Roman"/>
          <w:b/>
          <w:sz w:val="36"/>
          <w:szCs w:val="21"/>
        </w:rPr>
      </w:pPr>
    </w:p>
    <w:p w14:paraId="224D4051">
      <w:pPr>
        <w:jc w:val="left"/>
        <w:outlineLvl w:val="1"/>
        <w:rPr>
          <w:rFonts w:ascii="仿宋" w:hAnsi="仿宋" w:eastAsia="仿宋" w:cs="Times New Roman"/>
          <w:b/>
          <w:sz w:val="36"/>
          <w:szCs w:val="21"/>
        </w:rPr>
      </w:pPr>
    </w:p>
    <w:p w14:paraId="57C0B92D">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44F7FBDA">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2A92D0D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699197D3">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4A39F3E8">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69508B19">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0807D1B4">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489C5762">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4C16E897">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426ECD4F">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F06034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25124CEB">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53925AD5">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04669DE">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794326A5">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A910A19">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5B3D6970">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5E2C8E68">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E3DDE35">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7F5E708">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A2FCC34">
      <w:pPr>
        <w:spacing w:after="120"/>
        <w:jc w:val="left"/>
        <w:rPr>
          <w:b/>
          <w:sz w:val="44"/>
          <w:szCs w:val="36"/>
        </w:rPr>
      </w:pPr>
      <w:r>
        <w:rPr>
          <w:rFonts w:hint="eastAsia"/>
          <w:b/>
          <w:sz w:val="44"/>
          <w:szCs w:val="36"/>
        </w:rPr>
        <w:t>二、商务技术文件格式</w:t>
      </w:r>
    </w:p>
    <w:p w14:paraId="38C89EAE">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54CC6B3">
      <w:pPr>
        <w:spacing w:line="360" w:lineRule="exact"/>
        <w:jc w:val="left"/>
        <w:rPr>
          <w:rFonts w:ascii="仿宋" w:hAnsi="仿宋" w:eastAsia="仿宋"/>
          <w:b/>
          <w:sz w:val="44"/>
          <w:szCs w:val="44"/>
        </w:rPr>
      </w:pPr>
    </w:p>
    <w:p w14:paraId="7E3923E0">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4A375DBF">
      <w:pPr>
        <w:spacing w:line="360" w:lineRule="exact"/>
        <w:jc w:val="left"/>
        <w:rPr>
          <w:rFonts w:ascii="仿宋" w:hAnsi="仿宋" w:eastAsia="仿宋"/>
          <w:sz w:val="30"/>
          <w:szCs w:val="30"/>
        </w:rPr>
      </w:pPr>
    </w:p>
    <w:p w14:paraId="48029774">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20A1EBF4">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4AD7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01DDBA9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393FA6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3A0C6E7B">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7B87163F">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7DE8946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12B58031">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721E3DC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7B9C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1483FA3">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7ABC7D98">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4BED01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0981AF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37F844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18DE957D">
            <w:pPr>
              <w:widowControl/>
              <w:jc w:val="center"/>
              <w:textAlignment w:val="center"/>
              <w:rPr>
                <w:rFonts w:ascii="仿宋" w:hAnsi="仿宋" w:eastAsia="仿宋" w:cs="Arial"/>
                <w:bCs/>
                <w:sz w:val="30"/>
                <w:szCs w:val="30"/>
              </w:rPr>
            </w:pPr>
          </w:p>
        </w:tc>
      </w:tr>
      <w:tr w14:paraId="5FB8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C7838D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7F1B17B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14911A7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5B3EDE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8263F1B">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1E5212FD">
            <w:pPr>
              <w:widowControl/>
              <w:jc w:val="center"/>
              <w:textAlignment w:val="center"/>
              <w:rPr>
                <w:rFonts w:ascii="仿宋" w:hAnsi="仿宋" w:eastAsia="仿宋" w:cs="Arial"/>
                <w:bCs/>
                <w:sz w:val="30"/>
                <w:szCs w:val="30"/>
              </w:rPr>
            </w:pPr>
          </w:p>
        </w:tc>
      </w:tr>
      <w:tr w14:paraId="0293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486F1C6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11AFE73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5B2D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372AC532">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0386526E">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0B1D91EF">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562DD2C9">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9187335">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1A9F6423">
      <w:pPr>
        <w:ind w:left="5250" w:leftChars="2500"/>
      </w:pPr>
    </w:p>
    <w:p w14:paraId="1133E4D7">
      <w:pPr>
        <w:spacing w:after="120"/>
        <w:jc w:val="left"/>
        <w:rPr>
          <w:rFonts w:ascii="宋体" w:hAnsi="宋体" w:cs="宋体"/>
          <w:b/>
          <w:sz w:val="28"/>
        </w:rPr>
      </w:pPr>
    </w:p>
    <w:p w14:paraId="4D9E83A8">
      <w:pPr>
        <w:spacing w:after="120"/>
        <w:jc w:val="left"/>
        <w:rPr>
          <w:rFonts w:ascii="宋体" w:hAnsi="宋体" w:cs="宋体"/>
          <w:b/>
          <w:sz w:val="28"/>
        </w:rPr>
      </w:pPr>
    </w:p>
    <w:p w14:paraId="641B0321">
      <w:pPr>
        <w:spacing w:after="120"/>
        <w:jc w:val="left"/>
        <w:rPr>
          <w:rFonts w:ascii="宋体" w:hAnsi="宋体" w:cs="宋体"/>
          <w:b/>
          <w:sz w:val="28"/>
        </w:rPr>
      </w:pPr>
    </w:p>
    <w:p w14:paraId="4D7F072F">
      <w:pPr>
        <w:spacing w:after="120"/>
        <w:jc w:val="left"/>
        <w:rPr>
          <w:rFonts w:ascii="宋体" w:hAnsi="宋体" w:cs="宋体"/>
          <w:b/>
          <w:sz w:val="28"/>
        </w:rPr>
      </w:pPr>
    </w:p>
    <w:p w14:paraId="4B91C050">
      <w:pPr>
        <w:spacing w:after="120"/>
        <w:jc w:val="left"/>
        <w:rPr>
          <w:rFonts w:ascii="宋体" w:hAnsi="宋体" w:cs="宋体"/>
          <w:b/>
          <w:sz w:val="28"/>
        </w:rPr>
      </w:pPr>
    </w:p>
    <w:p w14:paraId="3703AA29">
      <w:pPr>
        <w:spacing w:after="120"/>
        <w:jc w:val="left"/>
        <w:rPr>
          <w:rFonts w:ascii="宋体" w:hAnsi="宋体" w:cs="宋体"/>
          <w:b/>
          <w:sz w:val="28"/>
        </w:rPr>
      </w:pPr>
    </w:p>
    <w:p w14:paraId="1CC632CD">
      <w:pPr>
        <w:pStyle w:val="7"/>
      </w:pPr>
    </w:p>
    <w:p w14:paraId="40217436">
      <w:pPr>
        <w:pStyle w:val="7"/>
      </w:pPr>
    </w:p>
    <w:p w14:paraId="78F8A851">
      <w:pPr>
        <w:pStyle w:val="7"/>
      </w:pPr>
    </w:p>
    <w:p w14:paraId="5E9918F7">
      <w:pPr>
        <w:spacing w:after="120"/>
        <w:jc w:val="left"/>
        <w:rPr>
          <w:rFonts w:ascii="宋体" w:hAnsi="宋体" w:cs="宋体"/>
        </w:rPr>
      </w:pPr>
      <w:r>
        <w:rPr>
          <w:rFonts w:hint="eastAsia" w:ascii="宋体" w:hAnsi="宋体" w:cs="宋体"/>
          <w:b/>
          <w:sz w:val="28"/>
        </w:rPr>
        <w:t>2.商务、技术响应、偏离情况说明表</w:t>
      </w:r>
    </w:p>
    <w:p w14:paraId="19CF6B98">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5C733AC6">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4D181BCC">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F3EF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FB314C3">
            <w:pPr>
              <w:adjustRightInd w:val="0"/>
              <w:snapToGrid w:val="0"/>
              <w:spacing w:line="300" w:lineRule="auto"/>
              <w:outlineLvl w:val="0"/>
              <w:rPr>
                <w:rFonts w:ascii="宋体" w:hAnsi="宋体"/>
                <w:sz w:val="24"/>
                <w:szCs w:val="24"/>
              </w:rPr>
            </w:pPr>
            <w:bookmarkStart w:id="5" w:name="_Toc173211900"/>
            <w:bookmarkStart w:id="6" w:name="_Toc171349578"/>
            <w:bookmarkStart w:id="7" w:name="_Toc405905876"/>
            <w:bookmarkStart w:id="8" w:name="_Toc254970588"/>
            <w:bookmarkStart w:id="9" w:name="_Toc173066401"/>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42FC69B9">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60A2EF2">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C75AED9">
            <w:pPr>
              <w:adjustRightInd w:val="0"/>
              <w:snapToGrid w:val="0"/>
              <w:spacing w:line="300" w:lineRule="auto"/>
              <w:jc w:val="center"/>
              <w:outlineLvl w:val="0"/>
              <w:rPr>
                <w:rFonts w:ascii="宋体" w:hAnsi="宋体"/>
                <w:sz w:val="24"/>
                <w:szCs w:val="24"/>
              </w:rPr>
            </w:pPr>
            <w:bookmarkStart w:id="11" w:name="_Toc173211903"/>
            <w:bookmarkStart w:id="12" w:name="_Toc254970591"/>
            <w:bookmarkStart w:id="13" w:name="_Toc254970732"/>
            <w:bookmarkStart w:id="14" w:name="_Toc405905879"/>
            <w:bookmarkStart w:id="15" w:name="_Toc171349581"/>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6658EB16">
            <w:pPr>
              <w:adjustRightInd w:val="0"/>
              <w:snapToGrid w:val="0"/>
              <w:spacing w:line="300" w:lineRule="auto"/>
              <w:jc w:val="center"/>
              <w:outlineLvl w:val="0"/>
              <w:rPr>
                <w:rFonts w:ascii="宋体" w:hAnsi="宋体"/>
                <w:sz w:val="24"/>
                <w:szCs w:val="24"/>
              </w:rPr>
            </w:pPr>
            <w:bookmarkStart w:id="17" w:name="_Toc405905880"/>
            <w:bookmarkStart w:id="18" w:name="_Toc173211904"/>
            <w:bookmarkStart w:id="19" w:name="_Toc254970592"/>
            <w:bookmarkStart w:id="20" w:name="_Toc254970733"/>
            <w:bookmarkStart w:id="21" w:name="_Toc171349582"/>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57E9B9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F230DE4">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3A1ED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B50E2EA">
            <w:pPr>
              <w:adjustRightInd w:val="0"/>
              <w:snapToGrid w:val="0"/>
              <w:spacing w:line="240" w:lineRule="exact"/>
              <w:jc w:val="center"/>
              <w:outlineLvl w:val="0"/>
              <w:rPr>
                <w:rFonts w:ascii="宋体" w:hAnsi="宋体"/>
                <w:sz w:val="24"/>
                <w:szCs w:val="24"/>
              </w:rPr>
            </w:pPr>
            <w:bookmarkStart w:id="25" w:name="_Toc254970593"/>
            <w:bookmarkStart w:id="26" w:name="_Toc173211905"/>
            <w:bookmarkStart w:id="27" w:name="_Toc254970734"/>
            <w:bookmarkStart w:id="28" w:name="_Toc171349584"/>
            <w:bookmarkStart w:id="29" w:name="_Toc405905882"/>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17E5C5F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2B2C26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BDC611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5A6E8C6">
            <w:pPr>
              <w:adjustRightInd w:val="0"/>
              <w:snapToGrid w:val="0"/>
              <w:spacing w:line="240" w:lineRule="exact"/>
              <w:jc w:val="center"/>
              <w:outlineLvl w:val="0"/>
              <w:rPr>
                <w:rFonts w:ascii="宋体" w:hAnsi="宋体"/>
                <w:sz w:val="24"/>
                <w:szCs w:val="24"/>
              </w:rPr>
            </w:pPr>
          </w:p>
        </w:tc>
      </w:tr>
      <w:tr w14:paraId="2D2002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F41376">
            <w:pPr>
              <w:adjustRightInd w:val="0"/>
              <w:snapToGrid w:val="0"/>
              <w:spacing w:line="240" w:lineRule="exact"/>
              <w:jc w:val="center"/>
              <w:outlineLvl w:val="0"/>
              <w:rPr>
                <w:rFonts w:ascii="宋体" w:hAnsi="宋体"/>
                <w:sz w:val="24"/>
                <w:szCs w:val="24"/>
              </w:rPr>
            </w:pPr>
            <w:bookmarkStart w:id="31" w:name="_Toc173211906"/>
            <w:bookmarkStart w:id="32" w:name="_Toc173066407"/>
            <w:bookmarkStart w:id="33" w:name="_Toc254970735"/>
            <w:bookmarkStart w:id="34" w:name="_Toc254970594"/>
            <w:bookmarkStart w:id="35" w:name="_Toc171349585"/>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6ADC600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A8D9DD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2DA4E1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8B0027A">
            <w:pPr>
              <w:adjustRightInd w:val="0"/>
              <w:snapToGrid w:val="0"/>
              <w:spacing w:line="240" w:lineRule="exact"/>
              <w:jc w:val="center"/>
              <w:outlineLvl w:val="0"/>
              <w:rPr>
                <w:rFonts w:ascii="宋体" w:hAnsi="宋体"/>
                <w:sz w:val="24"/>
                <w:szCs w:val="24"/>
              </w:rPr>
            </w:pPr>
          </w:p>
        </w:tc>
      </w:tr>
      <w:tr w14:paraId="58DF8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D0A5A01">
            <w:pPr>
              <w:adjustRightInd w:val="0"/>
              <w:snapToGrid w:val="0"/>
              <w:spacing w:line="240" w:lineRule="exact"/>
              <w:jc w:val="center"/>
              <w:outlineLvl w:val="0"/>
              <w:rPr>
                <w:rFonts w:ascii="宋体" w:hAnsi="宋体"/>
                <w:sz w:val="24"/>
                <w:szCs w:val="24"/>
              </w:rPr>
            </w:pPr>
            <w:bookmarkStart w:id="37" w:name="_Toc254970595"/>
            <w:bookmarkStart w:id="38" w:name="_Toc173066408"/>
            <w:bookmarkStart w:id="39" w:name="_Toc254970736"/>
            <w:bookmarkStart w:id="40" w:name="_Toc405905884"/>
            <w:bookmarkStart w:id="41" w:name="_Toc171349586"/>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141608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BE7969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B115C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979738B">
            <w:pPr>
              <w:adjustRightInd w:val="0"/>
              <w:snapToGrid w:val="0"/>
              <w:spacing w:line="240" w:lineRule="exact"/>
              <w:jc w:val="center"/>
              <w:outlineLvl w:val="0"/>
              <w:rPr>
                <w:rFonts w:ascii="宋体" w:hAnsi="宋体"/>
                <w:sz w:val="24"/>
                <w:szCs w:val="24"/>
              </w:rPr>
            </w:pPr>
          </w:p>
        </w:tc>
      </w:tr>
      <w:tr w14:paraId="5FAE5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D9359">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73B698A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936B7C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1F7D40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3F5E77E">
            <w:pPr>
              <w:adjustRightInd w:val="0"/>
              <w:snapToGrid w:val="0"/>
              <w:spacing w:line="240" w:lineRule="exact"/>
              <w:jc w:val="center"/>
              <w:outlineLvl w:val="0"/>
              <w:rPr>
                <w:rFonts w:ascii="宋体" w:hAnsi="宋体"/>
                <w:sz w:val="24"/>
                <w:szCs w:val="24"/>
              </w:rPr>
            </w:pPr>
          </w:p>
        </w:tc>
      </w:tr>
      <w:tr w14:paraId="47424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1B783F3">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lang w:val="en-US" w:eastAsia="zh-CN"/>
              </w:rPr>
              <w:t>服务内容</w:t>
            </w:r>
            <w:r>
              <w:rPr>
                <w:rFonts w:hint="eastAsia" w:ascii="宋体" w:hAnsi="宋体"/>
                <w:sz w:val="24"/>
              </w:rPr>
              <w:t>部分</w:t>
            </w:r>
            <w:bookmarkEnd w:id="45"/>
            <w:bookmarkEnd w:id="46"/>
          </w:p>
        </w:tc>
      </w:tr>
      <w:tr w14:paraId="4BA4C0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68AD8DB">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8564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C9493B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AB1F9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3B060B3">
            <w:pPr>
              <w:adjustRightInd w:val="0"/>
              <w:snapToGrid w:val="0"/>
              <w:spacing w:line="240" w:lineRule="exact"/>
              <w:jc w:val="center"/>
              <w:outlineLvl w:val="0"/>
              <w:rPr>
                <w:rFonts w:ascii="宋体" w:hAnsi="宋体"/>
                <w:sz w:val="24"/>
                <w:szCs w:val="24"/>
              </w:rPr>
            </w:pPr>
          </w:p>
        </w:tc>
      </w:tr>
      <w:tr w14:paraId="0616D5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673D31">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27D8101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DFC2C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EBFF6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F5073B5">
            <w:pPr>
              <w:adjustRightInd w:val="0"/>
              <w:snapToGrid w:val="0"/>
              <w:spacing w:line="240" w:lineRule="exact"/>
              <w:jc w:val="center"/>
              <w:outlineLvl w:val="0"/>
              <w:rPr>
                <w:rFonts w:ascii="宋体" w:hAnsi="宋体"/>
                <w:sz w:val="24"/>
                <w:szCs w:val="24"/>
              </w:rPr>
            </w:pPr>
          </w:p>
        </w:tc>
      </w:tr>
      <w:tr w14:paraId="61E201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476E999">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01E305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A66913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7F515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C830C7D">
            <w:pPr>
              <w:adjustRightInd w:val="0"/>
              <w:snapToGrid w:val="0"/>
              <w:spacing w:line="240" w:lineRule="exact"/>
              <w:jc w:val="center"/>
              <w:outlineLvl w:val="0"/>
              <w:rPr>
                <w:rFonts w:ascii="宋体" w:hAnsi="宋体"/>
                <w:sz w:val="24"/>
                <w:szCs w:val="24"/>
              </w:rPr>
            </w:pPr>
          </w:p>
        </w:tc>
      </w:tr>
      <w:tr w14:paraId="1AB7AC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C79D2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521D3F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2D80A45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28C17CB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6479D67">
            <w:pPr>
              <w:adjustRightInd w:val="0"/>
              <w:snapToGrid w:val="0"/>
              <w:spacing w:line="240" w:lineRule="exact"/>
              <w:jc w:val="center"/>
              <w:outlineLvl w:val="0"/>
              <w:rPr>
                <w:rFonts w:ascii="宋体" w:hAnsi="宋体"/>
                <w:sz w:val="24"/>
                <w:szCs w:val="24"/>
              </w:rPr>
            </w:pPr>
          </w:p>
        </w:tc>
      </w:tr>
    </w:tbl>
    <w:p w14:paraId="30CCAFD2">
      <w:pPr>
        <w:adjustRightInd w:val="0"/>
        <w:snapToGrid w:val="0"/>
        <w:spacing w:line="460" w:lineRule="exact"/>
        <w:rPr>
          <w:rFonts w:ascii="宋体" w:hAnsi="宋体"/>
          <w:b/>
          <w:bCs/>
          <w:color w:val="FF0000"/>
          <w:sz w:val="24"/>
          <w:highlight w:val="yellow"/>
        </w:rPr>
      </w:pPr>
      <w:r>
        <w:rPr>
          <w:rFonts w:hint="eastAsia" w:ascii="宋体" w:hAnsi="宋体"/>
          <w:b/>
          <w:bCs/>
          <w:color w:val="FF0000"/>
          <w:sz w:val="24"/>
          <w:highlight w:val="yellow"/>
        </w:rPr>
        <w:t>说明：</w:t>
      </w:r>
    </w:p>
    <w:p w14:paraId="171B52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25D5B639">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33952A97">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0507F7D">
      <w:pPr>
        <w:spacing w:after="120"/>
        <w:ind w:right="964" w:firstLine="6944" w:firstLineChars="2882"/>
        <w:rPr>
          <w:rFonts w:hint="eastAsia" w:ascii="宋体" w:hAnsi="宋体" w:cs="宋体"/>
          <w:b/>
          <w:sz w:val="24"/>
          <w:szCs w:val="24"/>
        </w:rPr>
      </w:pPr>
    </w:p>
    <w:p w14:paraId="042A8C35">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E6CBBE8">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080F54A">
      <w:pPr>
        <w:spacing w:after="120"/>
        <w:jc w:val="left"/>
        <w:rPr>
          <w:rFonts w:ascii="宋体" w:hAnsi="宋体" w:cs="宋体"/>
          <w:b/>
          <w:sz w:val="24"/>
          <w:szCs w:val="24"/>
        </w:rPr>
      </w:pPr>
    </w:p>
    <w:p w14:paraId="4E1A0A40">
      <w:pPr>
        <w:spacing w:after="120"/>
        <w:jc w:val="left"/>
      </w:pPr>
      <w:r>
        <w:rPr>
          <w:rFonts w:hint="eastAsia" w:ascii="宋体" w:hAnsi="宋体" w:cs="宋体"/>
          <w:b/>
          <w:sz w:val="24"/>
          <w:szCs w:val="24"/>
        </w:rPr>
        <w:t xml:space="preserve">      　　　　　　　　　　　　　                           日期：   年  月  日</w:t>
      </w:r>
      <w:bookmarkStart w:id="55" w:name="_GoBack"/>
      <w:bookmarkEnd w:id="55"/>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BF7DBD"/>
    <w:multiLevelType w:val="singleLevel"/>
    <w:tmpl w:val="70BF7DB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183A7F"/>
    <w:rsid w:val="2B5B3134"/>
    <w:rsid w:val="2C8F0B18"/>
    <w:rsid w:val="2CD63E90"/>
    <w:rsid w:val="303A0730"/>
    <w:rsid w:val="316424EB"/>
    <w:rsid w:val="33194A17"/>
    <w:rsid w:val="37FC2926"/>
    <w:rsid w:val="39124E76"/>
    <w:rsid w:val="3BEC5927"/>
    <w:rsid w:val="3D271595"/>
    <w:rsid w:val="441F3A41"/>
    <w:rsid w:val="4EA26AF3"/>
    <w:rsid w:val="5C1C2E1C"/>
    <w:rsid w:val="5DFD28D7"/>
    <w:rsid w:val="5EC6574C"/>
    <w:rsid w:val="63772297"/>
    <w:rsid w:val="63EE34BC"/>
    <w:rsid w:val="65F46FFB"/>
    <w:rsid w:val="68A43AD7"/>
    <w:rsid w:val="7066285B"/>
    <w:rsid w:val="70BA2651"/>
    <w:rsid w:val="715966E1"/>
    <w:rsid w:val="73D47BDE"/>
    <w:rsid w:val="75106CE6"/>
    <w:rsid w:val="75822D8C"/>
    <w:rsid w:val="75AA195E"/>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7206</Words>
  <Characters>7423</Characters>
  <Lines>47</Lines>
  <Paragraphs>13</Paragraphs>
  <TotalTime>33</TotalTime>
  <ScaleCrop>false</ScaleCrop>
  <LinksUpToDate>false</LinksUpToDate>
  <CharactersWithSpaces>8604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2025-11-10T09:02:00Z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748776341247488D99C65A0954A4AB80_12</vt:lpwstr>
  </property>
</Properties>
</file>