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岛津万能试验机配套夹具和引申计采购项目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29</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9</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日</w:t>
      </w:r>
    </w:p>
    <w:p w14:paraId="424B667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岛津万能试验机配套夹具和引申计采购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壹拾壹万玖仟元整（¥119000.00）</w:t>
      </w:r>
    </w:p>
    <w:p w14:paraId="00384894">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4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98"/>
        <w:gridCol w:w="5987"/>
        <w:gridCol w:w="682"/>
        <w:gridCol w:w="1006"/>
      </w:tblGrid>
      <w:tr w14:paraId="63CA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Pr>
          <w:p w14:paraId="57163EE4">
            <w:pPr>
              <w:widowControl/>
              <w:rPr>
                <w:rFonts w:hint="eastAsia" w:ascii="宋体" w:hAnsi="宋体" w:eastAsia="宋体" w:cs="宋体"/>
                <w:kern w:val="0"/>
                <w:szCs w:val="21"/>
              </w:rPr>
            </w:pPr>
            <w:r>
              <w:rPr>
                <w:rFonts w:hint="eastAsia" w:ascii="宋体" w:hAnsi="宋体" w:eastAsia="宋体" w:cs="宋体"/>
                <w:kern w:val="0"/>
                <w:szCs w:val="21"/>
              </w:rPr>
              <w:t>序号</w:t>
            </w:r>
          </w:p>
        </w:tc>
        <w:tc>
          <w:tcPr>
            <w:tcW w:w="582" w:type="pct"/>
            <w:noWrap/>
          </w:tcPr>
          <w:p w14:paraId="6AC9D901">
            <w:pPr>
              <w:widowControl/>
              <w:rPr>
                <w:rFonts w:hint="eastAsia" w:ascii="宋体" w:hAnsi="宋体" w:eastAsia="宋体" w:cs="宋体"/>
                <w:kern w:val="0"/>
                <w:szCs w:val="21"/>
              </w:rPr>
            </w:pPr>
            <w:r>
              <w:rPr>
                <w:rFonts w:hint="eastAsia" w:ascii="宋体" w:hAnsi="宋体" w:eastAsia="宋体" w:cs="宋体"/>
                <w:kern w:val="0"/>
                <w:szCs w:val="21"/>
              </w:rPr>
              <w:t>名称</w:t>
            </w:r>
          </w:p>
        </w:tc>
        <w:tc>
          <w:tcPr>
            <w:tcW w:w="3178" w:type="pct"/>
            <w:noWrap/>
            <w:vAlign w:val="center"/>
          </w:tcPr>
          <w:p w14:paraId="7D4F8037">
            <w:pPr>
              <w:widowControl/>
              <w:jc w:val="center"/>
              <w:rPr>
                <w:rFonts w:ascii="Arial" w:hAnsi="Arial" w:cs="Arial"/>
                <w:kern w:val="0"/>
                <w:szCs w:val="21"/>
              </w:rPr>
            </w:pPr>
            <w:r>
              <w:rPr>
                <w:rFonts w:hint="eastAsia" w:ascii="Arial" w:hAnsi="Arial" w:cs="Arial"/>
                <w:kern w:val="0"/>
                <w:szCs w:val="21"/>
              </w:rPr>
              <w:t>参数要求</w:t>
            </w:r>
          </w:p>
        </w:tc>
        <w:tc>
          <w:tcPr>
            <w:tcW w:w="362" w:type="pct"/>
            <w:noWrap/>
            <w:vAlign w:val="center"/>
          </w:tcPr>
          <w:p w14:paraId="701323AA">
            <w:pPr>
              <w:widowControl/>
              <w:jc w:val="center"/>
              <w:rPr>
                <w:rFonts w:ascii="Arial" w:hAnsi="Arial" w:cs="Arial"/>
                <w:kern w:val="0"/>
                <w:szCs w:val="21"/>
              </w:rPr>
            </w:pPr>
            <w:r>
              <w:rPr>
                <w:rFonts w:hint="eastAsia" w:ascii="Arial" w:hAnsi="Arial" w:cs="Arial"/>
                <w:kern w:val="0"/>
                <w:szCs w:val="21"/>
              </w:rPr>
              <w:t>数量</w:t>
            </w:r>
          </w:p>
        </w:tc>
        <w:tc>
          <w:tcPr>
            <w:tcW w:w="534" w:type="pct"/>
            <w:noWrap/>
            <w:vAlign w:val="center"/>
          </w:tcPr>
          <w:p w14:paraId="02431E57">
            <w:pPr>
              <w:widowControl/>
              <w:jc w:val="center"/>
              <w:rPr>
                <w:rFonts w:ascii="Arial" w:hAnsi="Arial" w:cs="Arial"/>
                <w:kern w:val="0"/>
                <w:szCs w:val="21"/>
              </w:rPr>
            </w:pPr>
            <w:r>
              <w:rPr>
                <w:rFonts w:hint="eastAsia" w:ascii="Arial" w:hAnsi="Arial" w:cs="Arial"/>
                <w:kern w:val="0"/>
                <w:szCs w:val="21"/>
              </w:rPr>
              <w:t>单位</w:t>
            </w:r>
          </w:p>
        </w:tc>
      </w:tr>
      <w:tr w14:paraId="579B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41" w:type="pct"/>
          </w:tcPr>
          <w:p w14:paraId="710523F7">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1</w:t>
            </w:r>
          </w:p>
        </w:tc>
        <w:tc>
          <w:tcPr>
            <w:tcW w:w="582" w:type="pct"/>
            <w:noWrap/>
          </w:tcPr>
          <w:p w14:paraId="2656D231">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夹块1</w:t>
            </w:r>
          </w:p>
        </w:tc>
        <w:tc>
          <w:tcPr>
            <w:tcW w:w="3178" w:type="pct"/>
            <w:noWrap/>
            <w:vAlign w:val="center"/>
          </w:tcPr>
          <w:p w14:paraId="2FAFD846">
            <w:pPr>
              <w:jc w:val="left"/>
              <w:rPr>
                <w:rStyle w:val="40"/>
                <w:rFonts w:hint="default"/>
                <w:color w:val="auto"/>
                <w:sz w:val="21"/>
                <w:szCs w:val="21"/>
                <w:lang w:bidi="ar"/>
              </w:rPr>
            </w:pPr>
            <w:r>
              <w:rPr>
                <w:rStyle w:val="40"/>
                <w:color w:val="auto"/>
                <w:sz w:val="21"/>
                <w:szCs w:val="21"/>
                <w:lang w:bidi="ar"/>
              </w:rPr>
              <w:t>尺寸：</w:t>
            </w:r>
            <w:r>
              <w:rPr>
                <w:rStyle w:val="40"/>
                <w:rFonts w:hint="default"/>
                <w:color w:val="auto"/>
                <w:sz w:val="21"/>
                <w:szCs w:val="21"/>
                <w:lang w:bidi="ar"/>
              </w:rPr>
              <w:t>宽度</w:t>
            </w:r>
            <w:r>
              <w:rPr>
                <w:rStyle w:val="40"/>
                <w:color w:val="auto"/>
                <w:sz w:val="21"/>
                <w:szCs w:val="21"/>
                <w:lang w:bidi="ar"/>
              </w:rPr>
              <w:t>≥</w:t>
            </w:r>
            <w:r>
              <w:rPr>
                <w:rStyle w:val="40"/>
                <w:rFonts w:hint="default"/>
                <w:color w:val="auto"/>
                <w:sz w:val="21"/>
                <w:szCs w:val="21"/>
                <w:lang w:bidi="ar"/>
              </w:rPr>
              <w:t>50mm，长度</w:t>
            </w:r>
            <w:r>
              <w:rPr>
                <w:rStyle w:val="40"/>
                <w:color w:val="auto"/>
                <w:sz w:val="21"/>
                <w:szCs w:val="21"/>
                <w:lang w:bidi="ar"/>
              </w:rPr>
              <w:t>≥</w:t>
            </w:r>
            <w:r>
              <w:rPr>
                <w:rStyle w:val="40"/>
                <w:rFonts w:hint="default"/>
                <w:color w:val="auto"/>
                <w:sz w:val="21"/>
                <w:szCs w:val="21"/>
                <w:lang w:bidi="ar"/>
              </w:rPr>
              <w:t>75mm</w:t>
            </w:r>
          </w:p>
          <w:p w14:paraId="1608D547">
            <w:pPr>
              <w:jc w:val="left"/>
              <w:rPr>
                <w:rStyle w:val="40"/>
                <w:rFonts w:hint="default"/>
                <w:color w:val="auto"/>
                <w:sz w:val="21"/>
                <w:szCs w:val="21"/>
                <w:highlight w:val="none"/>
                <w:lang w:bidi="ar"/>
              </w:rPr>
            </w:pPr>
            <w:r>
              <w:rPr>
                <w:rStyle w:val="40"/>
                <w:rFonts w:hint="default"/>
                <w:color w:val="auto"/>
                <w:sz w:val="21"/>
                <w:szCs w:val="21"/>
                <w:lang w:bidi="ar"/>
              </w:rPr>
              <w:t>材质：</w:t>
            </w:r>
            <w:r>
              <w:rPr>
                <w:rStyle w:val="40"/>
                <w:color w:val="auto"/>
                <w:sz w:val="21"/>
                <w:szCs w:val="21"/>
                <w:highlight w:val="none"/>
                <w:lang w:bidi="ar"/>
              </w:rPr>
              <w:t>合金钢</w:t>
            </w:r>
          </w:p>
          <w:p w14:paraId="0C79899A">
            <w:pPr>
              <w:jc w:val="left"/>
              <w:rPr>
                <w:rFonts w:hint="eastAsia" w:ascii="宋体" w:hAnsi="宋体" w:eastAsia="宋体" w:cs="宋体"/>
                <w:bCs/>
                <w:sz w:val="18"/>
                <w:szCs w:val="18"/>
              </w:rPr>
            </w:pPr>
            <w:r>
              <w:rPr>
                <w:rStyle w:val="40"/>
                <w:rFonts w:hint="default"/>
                <w:color w:val="auto"/>
                <w:sz w:val="21"/>
                <w:szCs w:val="21"/>
                <w:lang w:bidi="ar"/>
              </w:rPr>
              <w:t>300kN 定位式手动/气动楔形夹具用夹块，适用于厚度 T8.5-17 mm平板材样品。</w:t>
            </w:r>
          </w:p>
        </w:tc>
        <w:tc>
          <w:tcPr>
            <w:tcW w:w="362" w:type="pct"/>
            <w:noWrap/>
            <w:vAlign w:val="center"/>
          </w:tcPr>
          <w:p w14:paraId="1AB08FDC">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339F74B">
            <w:pPr>
              <w:widowControl/>
              <w:jc w:val="left"/>
              <w:rPr>
                <w:rFonts w:hint="eastAsia" w:ascii="宋体" w:hAnsi="宋体" w:eastAsia="宋体" w:cs="宋体"/>
                <w:kern w:val="0"/>
                <w:szCs w:val="21"/>
              </w:rPr>
            </w:pPr>
            <w:r>
              <w:rPr>
                <w:rFonts w:hint="eastAsia" w:ascii="宋体" w:hAnsi="宋体" w:eastAsia="宋体" w:cs="宋体"/>
                <w:kern w:val="0"/>
                <w:szCs w:val="21"/>
              </w:rPr>
              <w:t>个</w:t>
            </w:r>
          </w:p>
        </w:tc>
      </w:tr>
      <w:tr w14:paraId="079F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41" w:type="pct"/>
          </w:tcPr>
          <w:p w14:paraId="32D4D76D">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2</w:t>
            </w:r>
          </w:p>
        </w:tc>
        <w:tc>
          <w:tcPr>
            <w:tcW w:w="582" w:type="pct"/>
            <w:noWrap/>
          </w:tcPr>
          <w:p w14:paraId="1EC664DF">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夹块2</w:t>
            </w:r>
          </w:p>
        </w:tc>
        <w:tc>
          <w:tcPr>
            <w:tcW w:w="3178" w:type="pct"/>
            <w:noWrap/>
            <w:vAlign w:val="center"/>
          </w:tcPr>
          <w:p w14:paraId="161AA056">
            <w:pPr>
              <w:jc w:val="left"/>
              <w:rPr>
                <w:rStyle w:val="40"/>
                <w:rFonts w:hint="default"/>
                <w:color w:val="auto"/>
                <w:sz w:val="21"/>
                <w:szCs w:val="21"/>
                <w:highlight w:val="none"/>
                <w:lang w:bidi="ar"/>
              </w:rPr>
            </w:pPr>
            <w:r>
              <w:rPr>
                <w:rStyle w:val="40"/>
                <w:color w:val="auto"/>
                <w:sz w:val="21"/>
                <w:szCs w:val="21"/>
                <w:highlight w:val="none"/>
                <w:lang w:bidi="ar"/>
              </w:rPr>
              <w:t>尺寸：</w:t>
            </w:r>
            <w:r>
              <w:rPr>
                <w:rStyle w:val="40"/>
                <w:rFonts w:hint="default"/>
                <w:color w:val="auto"/>
                <w:sz w:val="21"/>
                <w:szCs w:val="21"/>
                <w:highlight w:val="none"/>
                <w:lang w:bidi="ar"/>
              </w:rPr>
              <w:t>宽度</w:t>
            </w:r>
            <w:r>
              <w:rPr>
                <w:rStyle w:val="40"/>
                <w:color w:val="auto"/>
                <w:sz w:val="21"/>
                <w:szCs w:val="21"/>
                <w:highlight w:val="none"/>
                <w:lang w:bidi="ar"/>
              </w:rPr>
              <w:t>≥</w:t>
            </w:r>
            <w:r>
              <w:rPr>
                <w:rStyle w:val="40"/>
                <w:rFonts w:hint="default"/>
                <w:color w:val="auto"/>
                <w:sz w:val="21"/>
                <w:szCs w:val="21"/>
                <w:highlight w:val="none"/>
                <w:lang w:bidi="ar"/>
              </w:rPr>
              <w:t>50mm，长度</w:t>
            </w:r>
            <w:r>
              <w:rPr>
                <w:rStyle w:val="40"/>
                <w:color w:val="auto"/>
                <w:sz w:val="21"/>
                <w:szCs w:val="21"/>
                <w:highlight w:val="none"/>
                <w:lang w:bidi="ar"/>
              </w:rPr>
              <w:t>≥</w:t>
            </w:r>
            <w:r>
              <w:rPr>
                <w:rStyle w:val="40"/>
                <w:rFonts w:hint="default"/>
                <w:color w:val="auto"/>
                <w:sz w:val="21"/>
                <w:szCs w:val="21"/>
                <w:highlight w:val="none"/>
                <w:lang w:bidi="ar"/>
              </w:rPr>
              <w:t>75mm</w:t>
            </w:r>
          </w:p>
          <w:p w14:paraId="249023F1">
            <w:pPr>
              <w:jc w:val="left"/>
              <w:rPr>
                <w:rStyle w:val="40"/>
                <w:rFonts w:hint="default"/>
                <w:color w:val="auto"/>
                <w:sz w:val="21"/>
                <w:szCs w:val="21"/>
                <w:highlight w:val="none"/>
                <w:lang w:bidi="ar"/>
              </w:rPr>
            </w:pPr>
            <w:r>
              <w:rPr>
                <w:rStyle w:val="40"/>
                <w:color w:val="auto"/>
                <w:sz w:val="21"/>
                <w:szCs w:val="21"/>
                <w:highlight w:val="none"/>
                <w:lang w:bidi="ar"/>
              </w:rPr>
              <w:t>材质：合金钢</w:t>
            </w:r>
          </w:p>
          <w:p w14:paraId="5AC41152">
            <w:pPr>
              <w:jc w:val="left"/>
              <w:rPr>
                <w:rFonts w:hint="eastAsia" w:ascii="宋体" w:hAnsi="宋体" w:eastAsia="宋体" w:cs="宋体"/>
                <w:bCs/>
                <w:sz w:val="18"/>
                <w:szCs w:val="18"/>
                <w:highlight w:val="none"/>
              </w:rPr>
            </w:pPr>
            <w:r>
              <w:rPr>
                <w:rStyle w:val="40"/>
                <w:rFonts w:hint="default"/>
                <w:color w:val="auto"/>
                <w:sz w:val="21"/>
                <w:szCs w:val="21"/>
                <w:highlight w:val="none"/>
                <w:lang w:bidi="ar"/>
              </w:rPr>
              <w:t>300kN 定位式手动/气动楔形夹具用夹块，适用于直径4mm-9mm圆棒状样品。</w:t>
            </w:r>
          </w:p>
        </w:tc>
        <w:tc>
          <w:tcPr>
            <w:tcW w:w="362" w:type="pct"/>
            <w:noWrap/>
            <w:vAlign w:val="center"/>
          </w:tcPr>
          <w:p w14:paraId="1599E9E8">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E155BBC">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7119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1" w:type="pct"/>
          </w:tcPr>
          <w:p w14:paraId="10180C42">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3</w:t>
            </w:r>
          </w:p>
        </w:tc>
        <w:tc>
          <w:tcPr>
            <w:tcW w:w="582" w:type="pct"/>
            <w:noWrap/>
          </w:tcPr>
          <w:p w14:paraId="33D1CF8C">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夹块3</w:t>
            </w:r>
          </w:p>
        </w:tc>
        <w:tc>
          <w:tcPr>
            <w:tcW w:w="3178" w:type="pct"/>
            <w:noWrap/>
            <w:vAlign w:val="center"/>
          </w:tcPr>
          <w:p w14:paraId="2B8D0B9D">
            <w:pPr>
              <w:jc w:val="left"/>
              <w:rPr>
                <w:rStyle w:val="40"/>
                <w:rFonts w:hint="default"/>
                <w:color w:val="auto"/>
                <w:sz w:val="21"/>
                <w:szCs w:val="21"/>
                <w:highlight w:val="none"/>
                <w:lang w:bidi="ar"/>
              </w:rPr>
            </w:pPr>
            <w:r>
              <w:rPr>
                <w:rStyle w:val="40"/>
                <w:color w:val="auto"/>
                <w:sz w:val="21"/>
                <w:szCs w:val="21"/>
                <w:highlight w:val="none"/>
                <w:lang w:bidi="ar"/>
              </w:rPr>
              <w:t>尺寸：</w:t>
            </w:r>
            <w:r>
              <w:rPr>
                <w:rStyle w:val="40"/>
                <w:rFonts w:hint="default"/>
                <w:color w:val="auto"/>
                <w:sz w:val="21"/>
                <w:szCs w:val="21"/>
                <w:highlight w:val="none"/>
                <w:lang w:bidi="ar"/>
              </w:rPr>
              <w:t>宽度</w:t>
            </w:r>
            <w:r>
              <w:rPr>
                <w:rStyle w:val="40"/>
                <w:color w:val="auto"/>
                <w:sz w:val="21"/>
                <w:szCs w:val="21"/>
                <w:highlight w:val="none"/>
                <w:lang w:bidi="ar"/>
              </w:rPr>
              <w:t>≥</w:t>
            </w:r>
            <w:r>
              <w:rPr>
                <w:rStyle w:val="40"/>
                <w:rFonts w:hint="default"/>
                <w:color w:val="auto"/>
                <w:sz w:val="21"/>
                <w:szCs w:val="21"/>
                <w:highlight w:val="none"/>
                <w:lang w:bidi="ar"/>
              </w:rPr>
              <w:t>50mm，长度</w:t>
            </w:r>
            <w:r>
              <w:rPr>
                <w:rStyle w:val="40"/>
                <w:color w:val="auto"/>
                <w:sz w:val="21"/>
                <w:szCs w:val="21"/>
                <w:highlight w:val="none"/>
                <w:lang w:bidi="ar"/>
              </w:rPr>
              <w:t>≥</w:t>
            </w:r>
            <w:r>
              <w:rPr>
                <w:rStyle w:val="40"/>
                <w:rFonts w:hint="default"/>
                <w:color w:val="auto"/>
                <w:sz w:val="21"/>
                <w:szCs w:val="21"/>
                <w:highlight w:val="none"/>
                <w:lang w:bidi="ar"/>
              </w:rPr>
              <w:t>75mm</w:t>
            </w:r>
          </w:p>
          <w:p w14:paraId="490EA376">
            <w:pPr>
              <w:jc w:val="left"/>
              <w:rPr>
                <w:rStyle w:val="40"/>
                <w:rFonts w:hint="default"/>
                <w:color w:val="auto"/>
                <w:sz w:val="21"/>
                <w:szCs w:val="21"/>
                <w:highlight w:val="none"/>
                <w:lang w:bidi="ar"/>
              </w:rPr>
            </w:pPr>
            <w:r>
              <w:rPr>
                <w:rStyle w:val="40"/>
                <w:rFonts w:hint="default"/>
                <w:color w:val="auto"/>
                <w:sz w:val="21"/>
                <w:szCs w:val="21"/>
                <w:highlight w:val="none"/>
                <w:lang w:bidi="ar"/>
              </w:rPr>
              <w:t>材质：</w:t>
            </w:r>
            <w:r>
              <w:rPr>
                <w:rStyle w:val="40"/>
                <w:color w:val="auto"/>
                <w:sz w:val="21"/>
                <w:szCs w:val="21"/>
                <w:highlight w:val="none"/>
                <w:lang w:bidi="ar"/>
              </w:rPr>
              <w:t>合金钢</w:t>
            </w:r>
          </w:p>
          <w:p w14:paraId="78687CF6">
            <w:pPr>
              <w:jc w:val="left"/>
              <w:rPr>
                <w:rFonts w:hint="eastAsia" w:ascii="宋体" w:hAnsi="宋体" w:eastAsia="宋体" w:cs="宋体"/>
                <w:bCs/>
                <w:sz w:val="18"/>
                <w:szCs w:val="18"/>
                <w:highlight w:val="none"/>
              </w:rPr>
            </w:pPr>
            <w:r>
              <w:rPr>
                <w:rStyle w:val="40"/>
                <w:rFonts w:hint="default"/>
                <w:color w:val="auto"/>
                <w:sz w:val="21"/>
                <w:szCs w:val="21"/>
                <w:highlight w:val="none"/>
                <w:lang w:bidi="ar"/>
              </w:rPr>
              <w:t>300kN 定位式手动/气动楔形夹具用夹块，适用于直径9mm-16mm圆棒状样品</w:t>
            </w:r>
            <w:r>
              <w:rPr>
                <w:rFonts w:hint="eastAsia" w:ascii="宋体" w:hAnsi="宋体" w:cs="宋体"/>
                <w:kern w:val="0"/>
                <w:szCs w:val="21"/>
                <w:highlight w:val="none"/>
                <w:lang w:bidi="ar"/>
              </w:rPr>
              <w:t>。</w:t>
            </w:r>
          </w:p>
        </w:tc>
        <w:tc>
          <w:tcPr>
            <w:tcW w:w="362" w:type="pct"/>
            <w:noWrap/>
            <w:vAlign w:val="center"/>
          </w:tcPr>
          <w:p w14:paraId="6C12C171">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CE5CF98">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055D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41" w:type="pct"/>
          </w:tcPr>
          <w:p w14:paraId="001807EA">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4</w:t>
            </w:r>
          </w:p>
        </w:tc>
        <w:tc>
          <w:tcPr>
            <w:tcW w:w="582" w:type="pct"/>
            <w:noWrap/>
          </w:tcPr>
          <w:p w14:paraId="43957FDC">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夹块4</w:t>
            </w:r>
          </w:p>
        </w:tc>
        <w:tc>
          <w:tcPr>
            <w:tcW w:w="3178" w:type="pct"/>
            <w:noWrap/>
            <w:vAlign w:val="center"/>
          </w:tcPr>
          <w:p w14:paraId="6C8E9005">
            <w:pPr>
              <w:jc w:val="left"/>
              <w:rPr>
                <w:rStyle w:val="40"/>
                <w:rFonts w:hint="default"/>
                <w:color w:val="auto"/>
                <w:sz w:val="21"/>
                <w:szCs w:val="21"/>
                <w:highlight w:val="none"/>
                <w:lang w:bidi="ar"/>
              </w:rPr>
            </w:pPr>
            <w:r>
              <w:rPr>
                <w:rStyle w:val="40"/>
                <w:color w:val="auto"/>
                <w:sz w:val="21"/>
                <w:szCs w:val="21"/>
                <w:highlight w:val="none"/>
                <w:lang w:bidi="ar"/>
              </w:rPr>
              <w:t>尺寸：</w:t>
            </w:r>
            <w:r>
              <w:rPr>
                <w:rStyle w:val="40"/>
                <w:rFonts w:hint="default"/>
                <w:color w:val="auto"/>
                <w:sz w:val="21"/>
                <w:szCs w:val="21"/>
                <w:highlight w:val="none"/>
                <w:lang w:bidi="ar"/>
              </w:rPr>
              <w:t>宽度</w:t>
            </w:r>
            <w:r>
              <w:rPr>
                <w:rStyle w:val="40"/>
                <w:color w:val="auto"/>
                <w:sz w:val="21"/>
                <w:szCs w:val="21"/>
                <w:highlight w:val="none"/>
                <w:lang w:bidi="ar"/>
              </w:rPr>
              <w:t>≥</w:t>
            </w:r>
            <w:r>
              <w:rPr>
                <w:rStyle w:val="40"/>
                <w:rFonts w:hint="default"/>
                <w:color w:val="auto"/>
                <w:sz w:val="21"/>
                <w:szCs w:val="21"/>
                <w:highlight w:val="none"/>
                <w:lang w:bidi="ar"/>
              </w:rPr>
              <w:t>50mm，长度</w:t>
            </w:r>
            <w:r>
              <w:rPr>
                <w:rStyle w:val="40"/>
                <w:color w:val="auto"/>
                <w:sz w:val="21"/>
                <w:szCs w:val="21"/>
                <w:highlight w:val="none"/>
                <w:lang w:bidi="ar"/>
              </w:rPr>
              <w:t>≥</w:t>
            </w:r>
            <w:r>
              <w:rPr>
                <w:rStyle w:val="40"/>
                <w:rFonts w:hint="default"/>
                <w:color w:val="auto"/>
                <w:sz w:val="21"/>
                <w:szCs w:val="21"/>
                <w:highlight w:val="none"/>
                <w:lang w:bidi="ar"/>
              </w:rPr>
              <w:t>75mm</w:t>
            </w:r>
          </w:p>
          <w:p w14:paraId="6300C4F8">
            <w:pPr>
              <w:jc w:val="left"/>
              <w:rPr>
                <w:rStyle w:val="40"/>
                <w:rFonts w:hint="default"/>
                <w:color w:val="auto"/>
                <w:sz w:val="21"/>
                <w:szCs w:val="21"/>
                <w:highlight w:val="none"/>
                <w:lang w:bidi="ar"/>
              </w:rPr>
            </w:pPr>
            <w:r>
              <w:rPr>
                <w:rStyle w:val="40"/>
                <w:rFonts w:hint="default"/>
                <w:color w:val="auto"/>
                <w:sz w:val="21"/>
                <w:szCs w:val="21"/>
                <w:highlight w:val="none"/>
                <w:lang w:bidi="ar"/>
              </w:rPr>
              <w:t>材质：</w:t>
            </w:r>
            <w:r>
              <w:rPr>
                <w:rStyle w:val="40"/>
                <w:color w:val="auto"/>
                <w:sz w:val="21"/>
                <w:szCs w:val="21"/>
                <w:highlight w:val="none"/>
                <w:lang w:bidi="ar"/>
              </w:rPr>
              <w:t>合金钢</w:t>
            </w:r>
          </w:p>
          <w:p w14:paraId="482DBB5E">
            <w:pPr>
              <w:jc w:val="left"/>
              <w:rPr>
                <w:rFonts w:hint="eastAsia" w:ascii="宋体" w:hAnsi="宋体" w:eastAsia="宋体" w:cs="宋体"/>
                <w:bCs/>
                <w:sz w:val="18"/>
                <w:szCs w:val="18"/>
                <w:highlight w:val="none"/>
              </w:rPr>
            </w:pPr>
            <w:r>
              <w:rPr>
                <w:rStyle w:val="40"/>
                <w:rFonts w:hint="default"/>
                <w:color w:val="auto"/>
                <w:sz w:val="21"/>
                <w:szCs w:val="21"/>
                <w:highlight w:val="none"/>
                <w:lang w:bidi="ar"/>
              </w:rPr>
              <w:t>300kN 定位式手动/气动楔形夹具用夹块，适用直径16mm-23mm于圆棒状样品</w:t>
            </w:r>
            <w:r>
              <w:rPr>
                <w:rFonts w:hint="eastAsia" w:ascii="宋体" w:hAnsi="宋体" w:cs="宋体"/>
                <w:kern w:val="0"/>
                <w:szCs w:val="21"/>
                <w:highlight w:val="none"/>
                <w:lang w:bidi="ar"/>
              </w:rPr>
              <w:t>。</w:t>
            </w:r>
          </w:p>
        </w:tc>
        <w:tc>
          <w:tcPr>
            <w:tcW w:w="362" w:type="pct"/>
            <w:noWrap/>
            <w:vAlign w:val="center"/>
          </w:tcPr>
          <w:p w14:paraId="17C9E5CF">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1FC7AB46">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6DAB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32883BDB">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5</w:t>
            </w:r>
          </w:p>
        </w:tc>
        <w:tc>
          <w:tcPr>
            <w:tcW w:w="582" w:type="pct"/>
            <w:noWrap/>
          </w:tcPr>
          <w:p w14:paraId="25A20E7A">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夹块5</w:t>
            </w:r>
          </w:p>
        </w:tc>
        <w:tc>
          <w:tcPr>
            <w:tcW w:w="3178" w:type="pct"/>
            <w:noWrap/>
            <w:vAlign w:val="center"/>
          </w:tcPr>
          <w:p w14:paraId="7F881FB8">
            <w:pPr>
              <w:jc w:val="left"/>
              <w:rPr>
                <w:rStyle w:val="40"/>
                <w:rFonts w:hint="default"/>
                <w:color w:val="auto"/>
                <w:sz w:val="21"/>
                <w:szCs w:val="21"/>
                <w:highlight w:val="none"/>
                <w:lang w:bidi="ar"/>
              </w:rPr>
            </w:pPr>
            <w:r>
              <w:rPr>
                <w:rStyle w:val="40"/>
                <w:color w:val="auto"/>
                <w:sz w:val="21"/>
                <w:szCs w:val="21"/>
                <w:highlight w:val="none"/>
                <w:lang w:bidi="ar"/>
              </w:rPr>
              <w:t>尺寸：</w:t>
            </w:r>
            <w:r>
              <w:rPr>
                <w:rStyle w:val="40"/>
                <w:rFonts w:hint="default"/>
                <w:color w:val="auto"/>
                <w:sz w:val="21"/>
                <w:szCs w:val="21"/>
                <w:highlight w:val="none"/>
                <w:lang w:bidi="ar"/>
              </w:rPr>
              <w:t>宽度</w:t>
            </w:r>
            <w:r>
              <w:rPr>
                <w:rStyle w:val="40"/>
                <w:color w:val="auto"/>
                <w:sz w:val="21"/>
                <w:szCs w:val="21"/>
                <w:highlight w:val="none"/>
                <w:lang w:bidi="ar"/>
              </w:rPr>
              <w:t>≥</w:t>
            </w:r>
            <w:r>
              <w:rPr>
                <w:rStyle w:val="40"/>
                <w:rFonts w:hint="default"/>
                <w:color w:val="auto"/>
                <w:sz w:val="21"/>
                <w:szCs w:val="21"/>
                <w:highlight w:val="none"/>
                <w:lang w:bidi="ar"/>
              </w:rPr>
              <w:t>50mm，长度</w:t>
            </w:r>
            <w:r>
              <w:rPr>
                <w:rStyle w:val="40"/>
                <w:color w:val="auto"/>
                <w:sz w:val="21"/>
                <w:szCs w:val="21"/>
                <w:highlight w:val="none"/>
                <w:lang w:bidi="ar"/>
              </w:rPr>
              <w:t>≥</w:t>
            </w:r>
            <w:r>
              <w:rPr>
                <w:rStyle w:val="40"/>
                <w:rFonts w:hint="default"/>
                <w:color w:val="auto"/>
                <w:sz w:val="21"/>
                <w:szCs w:val="21"/>
                <w:highlight w:val="none"/>
                <w:lang w:bidi="ar"/>
              </w:rPr>
              <w:t>75mm</w:t>
            </w:r>
          </w:p>
          <w:p w14:paraId="2E434E33">
            <w:pPr>
              <w:jc w:val="left"/>
              <w:rPr>
                <w:rStyle w:val="40"/>
                <w:rFonts w:hint="default"/>
                <w:color w:val="auto"/>
                <w:sz w:val="21"/>
                <w:szCs w:val="21"/>
                <w:highlight w:val="none"/>
                <w:lang w:bidi="ar"/>
              </w:rPr>
            </w:pPr>
            <w:r>
              <w:rPr>
                <w:rStyle w:val="40"/>
                <w:color w:val="auto"/>
                <w:sz w:val="21"/>
                <w:szCs w:val="21"/>
                <w:highlight w:val="none"/>
                <w:lang w:bidi="ar"/>
              </w:rPr>
              <w:t>材质：合金钢</w:t>
            </w:r>
          </w:p>
          <w:p w14:paraId="6A167454">
            <w:pPr>
              <w:jc w:val="left"/>
              <w:rPr>
                <w:rFonts w:hint="eastAsia" w:ascii="宋体" w:hAnsi="宋体" w:eastAsia="宋体" w:cs="宋体"/>
                <w:bCs/>
                <w:sz w:val="18"/>
                <w:szCs w:val="18"/>
                <w:highlight w:val="none"/>
              </w:rPr>
            </w:pPr>
            <w:r>
              <w:rPr>
                <w:rStyle w:val="40"/>
                <w:rFonts w:hint="default"/>
                <w:color w:val="auto"/>
                <w:sz w:val="21"/>
                <w:szCs w:val="21"/>
                <w:highlight w:val="none"/>
                <w:lang w:bidi="ar"/>
              </w:rPr>
              <w:t>300kN 定位式手动/气动楔形夹具用夹块，适用于直径</w:t>
            </w:r>
            <w:r>
              <w:rPr>
                <w:rStyle w:val="40"/>
                <w:color w:val="auto"/>
                <w:sz w:val="21"/>
                <w:szCs w:val="21"/>
                <w:highlight w:val="none"/>
                <w:lang w:bidi="ar"/>
              </w:rPr>
              <w:t>≥</w:t>
            </w:r>
            <w:r>
              <w:rPr>
                <w:rStyle w:val="40"/>
                <w:rFonts w:hint="default"/>
                <w:color w:val="auto"/>
                <w:sz w:val="21"/>
                <w:szCs w:val="21"/>
                <w:highlight w:val="none"/>
                <w:lang w:bidi="ar"/>
              </w:rPr>
              <w:t>23mm-30mm圆棒状样品</w:t>
            </w:r>
            <w:r>
              <w:rPr>
                <w:rFonts w:hint="eastAsia" w:ascii="宋体" w:hAnsi="宋体" w:cs="宋体"/>
                <w:kern w:val="0"/>
                <w:szCs w:val="21"/>
                <w:highlight w:val="none"/>
                <w:lang w:bidi="ar"/>
              </w:rPr>
              <w:t>。</w:t>
            </w:r>
          </w:p>
        </w:tc>
        <w:tc>
          <w:tcPr>
            <w:tcW w:w="362" w:type="pct"/>
            <w:noWrap/>
            <w:vAlign w:val="center"/>
          </w:tcPr>
          <w:p w14:paraId="554B9742">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AB26868">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761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41" w:type="pct"/>
          </w:tcPr>
          <w:p w14:paraId="01490CA6">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6</w:t>
            </w:r>
          </w:p>
        </w:tc>
        <w:tc>
          <w:tcPr>
            <w:tcW w:w="582" w:type="pct"/>
            <w:noWrap/>
          </w:tcPr>
          <w:p w14:paraId="2AFE836D">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安装板</w:t>
            </w:r>
          </w:p>
        </w:tc>
        <w:tc>
          <w:tcPr>
            <w:tcW w:w="3178" w:type="pct"/>
            <w:noWrap/>
            <w:vAlign w:val="center"/>
          </w:tcPr>
          <w:p w14:paraId="2CFE8412">
            <w:pPr>
              <w:widowControl/>
              <w:jc w:val="left"/>
              <w:textAlignment w:val="center"/>
              <w:rPr>
                <w:rStyle w:val="40"/>
                <w:color w:val="auto"/>
                <w:sz w:val="21"/>
                <w:szCs w:val="21"/>
                <w:highlight w:val="none"/>
                <w:lang w:bidi="ar"/>
              </w:rPr>
            </w:pPr>
            <w:r>
              <w:rPr>
                <w:rStyle w:val="40"/>
                <w:color w:val="auto"/>
                <w:sz w:val="21"/>
                <w:szCs w:val="21"/>
                <w:highlight w:val="none"/>
                <w:lang w:bidi="ar"/>
              </w:rPr>
              <w:t>尺寸（mm)：</w:t>
            </w:r>
            <w:r>
              <w:rPr>
                <w:rStyle w:val="40"/>
                <w:rFonts w:hint="eastAsia" w:eastAsia="宋体"/>
                <w:color w:val="auto"/>
                <w:sz w:val="21"/>
                <w:szCs w:val="21"/>
                <w:highlight w:val="none"/>
                <w:lang w:val="en-US" w:eastAsia="zh-CN" w:bidi="ar"/>
              </w:rPr>
              <w:t>长</w:t>
            </w:r>
            <w:r>
              <w:rPr>
                <w:rStyle w:val="40"/>
                <w:color w:val="auto"/>
                <w:sz w:val="21"/>
                <w:szCs w:val="21"/>
                <w:highlight w:val="none"/>
                <w:lang w:bidi="ar"/>
              </w:rPr>
              <w:t>385</w:t>
            </w:r>
            <w:r>
              <w:rPr>
                <w:rStyle w:val="40"/>
                <w:rFonts w:hint="eastAsia" w:eastAsia="宋体"/>
                <w:color w:val="auto"/>
                <w:sz w:val="21"/>
                <w:szCs w:val="21"/>
                <w:highlight w:val="none"/>
                <w:lang w:val="en-US" w:eastAsia="zh-CN" w:bidi="ar"/>
              </w:rPr>
              <w:t xml:space="preserve"> X宽</w:t>
            </w:r>
            <w:r>
              <w:rPr>
                <w:rStyle w:val="40"/>
                <w:color w:val="auto"/>
                <w:sz w:val="21"/>
                <w:szCs w:val="21"/>
                <w:highlight w:val="none"/>
                <w:lang w:bidi="ar"/>
              </w:rPr>
              <w:t>110</w:t>
            </w:r>
            <w:r>
              <w:rPr>
                <w:rStyle w:val="40"/>
                <w:rFonts w:hint="eastAsia" w:eastAsia="宋体"/>
                <w:color w:val="auto"/>
                <w:sz w:val="21"/>
                <w:szCs w:val="21"/>
                <w:highlight w:val="none"/>
                <w:lang w:val="en-US" w:eastAsia="zh-CN" w:bidi="ar"/>
              </w:rPr>
              <w:t xml:space="preserve"> X 厚</w:t>
            </w:r>
            <w:r>
              <w:rPr>
                <w:rStyle w:val="40"/>
                <w:color w:val="auto"/>
                <w:sz w:val="21"/>
                <w:szCs w:val="21"/>
                <w:highlight w:val="none"/>
                <w:lang w:bidi="ar"/>
              </w:rPr>
              <w:t>18</w:t>
            </w:r>
          </w:p>
          <w:p w14:paraId="7ABFDDFA">
            <w:pPr>
              <w:widowControl/>
              <w:jc w:val="left"/>
              <w:textAlignment w:val="center"/>
              <w:rPr>
                <w:rStyle w:val="40"/>
                <w:rFonts w:hint="default"/>
                <w:color w:val="auto"/>
                <w:sz w:val="21"/>
                <w:szCs w:val="21"/>
                <w:highlight w:val="none"/>
                <w:lang w:bidi="ar"/>
              </w:rPr>
            </w:pPr>
            <w:r>
              <w:rPr>
                <w:rStyle w:val="40"/>
                <w:color w:val="auto"/>
                <w:sz w:val="21"/>
                <w:szCs w:val="21"/>
                <w:highlight w:val="none"/>
                <w:lang w:bidi="ar"/>
              </w:rPr>
              <w:t>材质：结构钢</w:t>
            </w:r>
          </w:p>
          <w:p w14:paraId="662429EC">
            <w:pPr>
              <w:widowControl/>
              <w:jc w:val="left"/>
              <w:textAlignment w:val="center"/>
              <w:rPr>
                <w:rFonts w:hint="eastAsia" w:ascii="宋体" w:hAnsi="宋体" w:eastAsia="宋体" w:cs="宋体"/>
                <w:bCs/>
                <w:sz w:val="18"/>
                <w:szCs w:val="18"/>
                <w:highlight w:val="none"/>
              </w:rPr>
            </w:pPr>
            <w:r>
              <w:rPr>
                <w:rStyle w:val="40"/>
                <w:rFonts w:hint="default"/>
                <w:color w:val="auto"/>
                <w:sz w:val="21"/>
                <w:szCs w:val="21"/>
                <w:highlight w:val="none"/>
                <w:lang w:bidi="ar"/>
              </w:rPr>
              <w:t>气动夹具金属弯曲用安装板，</w:t>
            </w:r>
            <w:r>
              <w:rPr>
                <w:rFonts w:hint="eastAsia" w:ascii="宋体" w:hAnsi="宋体" w:cs="宋体"/>
                <w:kern w:val="0"/>
                <w:szCs w:val="21"/>
                <w:highlight w:val="none"/>
                <w:lang w:bidi="ar"/>
              </w:rPr>
              <w:t>通过销孔定位，不需取下拉伸夹具，弯曲夹具可直接安装在拉伸夹具。</w:t>
            </w:r>
          </w:p>
        </w:tc>
        <w:tc>
          <w:tcPr>
            <w:tcW w:w="362" w:type="pct"/>
            <w:noWrap/>
            <w:vAlign w:val="center"/>
          </w:tcPr>
          <w:p w14:paraId="15481AC8">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7979FD76">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3BB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4B01AEF1">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7</w:t>
            </w:r>
          </w:p>
        </w:tc>
        <w:tc>
          <w:tcPr>
            <w:tcW w:w="582" w:type="pct"/>
            <w:noWrap/>
          </w:tcPr>
          <w:p w14:paraId="1F7E204C">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固定式压盘</w:t>
            </w:r>
          </w:p>
        </w:tc>
        <w:tc>
          <w:tcPr>
            <w:tcW w:w="3178" w:type="pct"/>
            <w:noWrap/>
            <w:vAlign w:val="center"/>
          </w:tcPr>
          <w:p w14:paraId="152A152F">
            <w:pPr>
              <w:widowControl/>
              <w:jc w:val="left"/>
              <w:textAlignment w:val="center"/>
              <w:rPr>
                <w:rStyle w:val="40"/>
                <w:rFonts w:hint="default"/>
                <w:color w:val="auto"/>
                <w:sz w:val="21"/>
                <w:szCs w:val="21"/>
                <w:highlight w:val="none"/>
                <w:lang w:bidi="ar"/>
              </w:rPr>
            </w:pPr>
            <w:r>
              <w:rPr>
                <w:rStyle w:val="40"/>
                <w:color w:val="auto"/>
                <w:sz w:val="21"/>
                <w:szCs w:val="21"/>
                <w:highlight w:val="none"/>
                <w:lang w:bidi="ar"/>
              </w:rPr>
              <w:t>尺寸：</w:t>
            </w:r>
            <w:r>
              <w:rPr>
                <w:rStyle w:val="40"/>
                <w:rFonts w:hint="default"/>
                <w:color w:val="auto"/>
                <w:sz w:val="21"/>
                <w:szCs w:val="21"/>
                <w:highlight w:val="none"/>
                <w:lang w:bidi="ar"/>
              </w:rPr>
              <w:t>直径</w:t>
            </w:r>
            <w:r>
              <w:rPr>
                <w:rStyle w:val="40"/>
                <w:color w:val="auto"/>
                <w:sz w:val="21"/>
                <w:szCs w:val="21"/>
                <w:highlight w:val="none"/>
                <w:lang w:bidi="ar"/>
              </w:rPr>
              <w:t>≥</w:t>
            </w:r>
            <w:r>
              <w:rPr>
                <w:rStyle w:val="40"/>
                <w:rFonts w:hint="default"/>
                <w:color w:val="auto"/>
                <w:sz w:val="21"/>
                <w:szCs w:val="21"/>
                <w:highlight w:val="none"/>
                <w:lang w:bidi="ar"/>
              </w:rPr>
              <w:t>100mm，厚度</w:t>
            </w:r>
            <w:r>
              <w:rPr>
                <w:rStyle w:val="40"/>
                <w:color w:val="auto"/>
                <w:sz w:val="21"/>
                <w:szCs w:val="21"/>
                <w:highlight w:val="none"/>
                <w:lang w:bidi="ar"/>
              </w:rPr>
              <w:t>≥</w:t>
            </w:r>
            <w:r>
              <w:rPr>
                <w:rStyle w:val="40"/>
                <w:rFonts w:hint="default"/>
                <w:color w:val="auto"/>
                <w:sz w:val="21"/>
                <w:szCs w:val="21"/>
                <w:highlight w:val="none"/>
                <w:lang w:bidi="ar"/>
              </w:rPr>
              <w:t>25mm</w:t>
            </w:r>
            <w:r>
              <w:rPr>
                <w:rStyle w:val="40"/>
                <w:color w:val="auto"/>
                <w:sz w:val="21"/>
                <w:szCs w:val="21"/>
                <w:highlight w:val="none"/>
                <w:lang w:bidi="ar"/>
              </w:rPr>
              <w:t>；</w:t>
            </w:r>
          </w:p>
          <w:p w14:paraId="4605AD5C">
            <w:pPr>
              <w:widowControl/>
              <w:jc w:val="left"/>
              <w:textAlignment w:val="center"/>
              <w:rPr>
                <w:rStyle w:val="40"/>
                <w:rFonts w:hint="default"/>
                <w:color w:val="auto"/>
                <w:sz w:val="21"/>
                <w:szCs w:val="21"/>
                <w:highlight w:val="none"/>
                <w:lang w:bidi="ar"/>
              </w:rPr>
            </w:pPr>
            <w:r>
              <w:rPr>
                <w:rStyle w:val="40"/>
                <w:color w:val="auto"/>
                <w:sz w:val="21"/>
                <w:szCs w:val="21"/>
                <w:highlight w:val="none"/>
                <w:lang w:bidi="ar"/>
              </w:rPr>
              <w:t>材质：合金钢</w:t>
            </w:r>
          </w:p>
          <w:p w14:paraId="5D875A39">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适用温度范围：0℃～+250℃</w:t>
            </w:r>
          </w:p>
          <w:p w14:paraId="421717D4">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表面硬度</w:t>
            </w:r>
            <w:r>
              <w:rPr>
                <w:rStyle w:val="40"/>
                <w:color w:val="auto"/>
                <w:sz w:val="21"/>
                <w:szCs w:val="21"/>
                <w:highlight w:val="none"/>
                <w:lang w:bidi="ar"/>
              </w:rPr>
              <w:t>≥</w:t>
            </w:r>
            <w:r>
              <w:rPr>
                <w:rFonts w:hint="eastAsia" w:ascii="宋体" w:hAnsi="宋体" w:cs="宋体"/>
                <w:kern w:val="0"/>
                <w:szCs w:val="21"/>
                <w:highlight w:val="none"/>
                <w:lang w:bidi="ar"/>
              </w:rPr>
              <w:t>HRC60</w:t>
            </w:r>
          </w:p>
          <w:p w14:paraId="3A24828C">
            <w:pPr>
              <w:widowControl/>
              <w:jc w:val="left"/>
              <w:textAlignment w:val="center"/>
              <w:rPr>
                <w:rFonts w:hint="eastAsia" w:ascii="宋体" w:hAnsi="宋体" w:cs="宋体"/>
                <w:bCs/>
                <w:sz w:val="18"/>
                <w:szCs w:val="18"/>
                <w:highlight w:val="none"/>
              </w:rPr>
            </w:pPr>
            <w:r>
              <w:rPr>
                <w:rFonts w:hint="eastAsia" w:ascii="宋体" w:hAnsi="宋体" w:cs="宋体"/>
                <w:kern w:val="0"/>
                <w:szCs w:val="21"/>
                <w:highlight w:val="none"/>
                <w:lang w:bidi="ar"/>
              </w:rPr>
              <w:t>压缩试验夹具，用于直径＜100mm样品压缩试验。</w:t>
            </w:r>
          </w:p>
        </w:tc>
        <w:tc>
          <w:tcPr>
            <w:tcW w:w="362" w:type="pct"/>
            <w:noWrap/>
            <w:vAlign w:val="center"/>
          </w:tcPr>
          <w:p w14:paraId="4088A29E">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47F71A5E">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2E0B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41" w:type="pct"/>
          </w:tcPr>
          <w:p w14:paraId="18837495">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8</w:t>
            </w:r>
          </w:p>
        </w:tc>
        <w:tc>
          <w:tcPr>
            <w:tcW w:w="582" w:type="pct"/>
            <w:noWrap/>
          </w:tcPr>
          <w:p w14:paraId="2CBC262F">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弯曲夹具</w:t>
            </w:r>
          </w:p>
        </w:tc>
        <w:tc>
          <w:tcPr>
            <w:tcW w:w="3178" w:type="pct"/>
            <w:noWrap/>
            <w:vAlign w:val="center"/>
          </w:tcPr>
          <w:p w14:paraId="308A8A31">
            <w:pPr>
              <w:widowControl/>
              <w:jc w:val="left"/>
              <w:textAlignment w:val="center"/>
              <w:rPr>
                <w:rStyle w:val="40"/>
                <w:rFonts w:hint="default"/>
                <w:color w:val="auto"/>
                <w:sz w:val="21"/>
                <w:szCs w:val="21"/>
                <w:lang w:bidi="ar"/>
              </w:rPr>
            </w:pPr>
            <w:r>
              <w:rPr>
                <w:rFonts w:hint="eastAsia" w:ascii="宋体" w:hAnsi="宋体" w:cs="宋体"/>
                <w:kern w:val="0"/>
                <w:szCs w:val="21"/>
                <w:lang w:bidi="ar"/>
              </w:rPr>
              <w:t>尺寸：</w:t>
            </w:r>
            <w:r>
              <w:rPr>
                <w:rStyle w:val="40"/>
                <w:rFonts w:hint="default"/>
                <w:color w:val="auto"/>
                <w:sz w:val="21"/>
                <w:szCs w:val="21"/>
                <w:lang w:bidi="ar"/>
              </w:rPr>
              <w:t xml:space="preserve">R5×W72mm  支点:R15×W110mm </w:t>
            </w:r>
          </w:p>
          <w:p w14:paraId="1C19B74D">
            <w:pPr>
              <w:widowControl/>
              <w:jc w:val="left"/>
              <w:textAlignment w:val="center"/>
              <w:rPr>
                <w:rStyle w:val="40"/>
                <w:rFonts w:hint="default"/>
                <w:color w:val="auto"/>
                <w:sz w:val="21"/>
                <w:szCs w:val="21"/>
                <w:lang w:bidi="ar"/>
              </w:rPr>
            </w:pPr>
            <w:r>
              <w:rPr>
                <w:rStyle w:val="40"/>
                <w:rFonts w:hint="default"/>
                <w:color w:val="auto"/>
                <w:sz w:val="21"/>
                <w:szCs w:val="21"/>
                <w:lang w:bidi="ar"/>
              </w:rPr>
              <w:t>支点间距离:最大500mm</w:t>
            </w:r>
          </w:p>
          <w:p w14:paraId="430567C9">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适用温度范围：0℃～+40℃</w:t>
            </w:r>
          </w:p>
          <w:p w14:paraId="3B2B885D">
            <w:pPr>
              <w:widowControl/>
              <w:jc w:val="left"/>
              <w:textAlignment w:val="center"/>
              <w:rPr>
                <w:rStyle w:val="40"/>
                <w:rFonts w:hint="default"/>
                <w:color w:val="auto"/>
                <w:sz w:val="21"/>
                <w:szCs w:val="21"/>
                <w:lang w:bidi="ar"/>
              </w:rPr>
            </w:pPr>
            <w:r>
              <w:rPr>
                <w:rFonts w:hint="eastAsia" w:ascii="宋体" w:hAnsi="宋体" w:cs="宋体"/>
                <w:b w:val="0"/>
                <w:bCs w:val="0"/>
                <w:kern w:val="0"/>
                <w:szCs w:val="21"/>
                <w:lang w:bidi="ar"/>
              </w:rPr>
              <w:t>3</w:t>
            </w:r>
            <w:r>
              <w:rPr>
                <w:rStyle w:val="40"/>
                <w:rFonts w:hint="default"/>
                <w:color w:val="auto"/>
                <w:sz w:val="21"/>
                <w:szCs w:val="21"/>
                <w:lang w:bidi="ar"/>
              </w:rPr>
              <w:t>00KN金属三点弯曲夹具</w:t>
            </w:r>
          </w:p>
        </w:tc>
        <w:tc>
          <w:tcPr>
            <w:tcW w:w="362" w:type="pct"/>
            <w:noWrap/>
            <w:vAlign w:val="center"/>
          </w:tcPr>
          <w:p w14:paraId="568F1253">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759FB2A4">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38FE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41" w:type="pct"/>
          </w:tcPr>
          <w:p w14:paraId="332665A4">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9</w:t>
            </w:r>
          </w:p>
        </w:tc>
        <w:tc>
          <w:tcPr>
            <w:tcW w:w="582" w:type="pct"/>
            <w:noWrap/>
          </w:tcPr>
          <w:p w14:paraId="4FD61946">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横向引伸计</w:t>
            </w:r>
          </w:p>
        </w:tc>
        <w:tc>
          <w:tcPr>
            <w:tcW w:w="3178" w:type="pct"/>
            <w:noWrap/>
            <w:vAlign w:val="center"/>
          </w:tcPr>
          <w:p w14:paraId="637C8167">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测量样品宽度方向变形量，精度±0.5%</w:t>
            </w:r>
          </w:p>
          <w:p w14:paraId="0DB04269">
            <w:pPr>
              <w:widowControl/>
              <w:jc w:val="left"/>
              <w:textAlignment w:val="center"/>
              <w:rPr>
                <w:rFonts w:hint="eastAsia" w:ascii="宋体" w:hAnsi="宋体" w:cs="宋体"/>
                <w:kern w:val="0"/>
                <w:szCs w:val="21"/>
                <w:lang w:bidi="ar"/>
              </w:rPr>
            </w:pPr>
            <w:r>
              <w:rPr>
                <w:rFonts w:ascii="宋体" w:hAnsi="宋体" w:cs="宋体"/>
                <w:kern w:val="0"/>
                <w:szCs w:val="21"/>
                <w:lang w:bidi="ar"/>
              </w:rPr>
              <w:t>适用于宽度或直径达25毫米（1英寸）的样品</w:t>
            </w:r>
          </w:p>
          <w:p w14:paraId="3808497D">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温度范围：-40℃至+100℃</w:t>
            </w:r>
          </w:p>
          <w:p w14:paraId="10767ED4">
            <w:pPr>
              <w:widowControl/>
              <w:jc w:val="left"/>
              <w:textAlignment w:val="center"/>
              <w:rPr>
                <w:rFonts w:hint="eastAsia" w:ascii="宋体" w:hAnsi="宋体" w:eastAsia="宋体" w:cs="宋体"/>
                <w:bCs/>
                <w:sz w:val="18"/>
                <w:szCs w:val="18"/>
              </w:rPr>
            </w:pPr>
            <w:r>
              <w:rPr>
                <w:rFonts w:hint="eastAsia" w:ascii="宋体" w:hAnsi="宋体" w:cs="宋体"/>
                <w:kern w:val="0"/>
                <w:szCs w:val="21"/>
                <w:lang w:bidi="ar"/>
              </w:rPr>
              <w:t>线性度：满量程测量范围的 ≤0.20%。</w:t>
            </w:r>
          </w:p>
        </w:tc>
        <w:tc>
          <w:tcPr>
            <w:tcW w:w="362" w:type="pct"/>
            <w:noWrap/>
            <w:vAlign w:val="center"/>
          </w:tcPr>
          <w:p w14:paraId="0D74DC32">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3759F9A">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0145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2929C891">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10</w:t>
            </w:r>
          </w:p>
        </w:tc>
        <w:tc>
          <w:tcPr>
            <w:tcW w:w="582" w:type="pct"/>
            <w:noWrap/>
          </w:tcPr>
          <w:p w14:paraId="3B003DC8">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引伸计校准电缆</w:t>
            </w:r>
          </w:p>
        </w:tc>
        <w:tc>
          <w:tcPr>
            <w:tcW w:w="3178" w:type="pct"/>
            <w:noWrap/>
            <w:vAlign w:val="center"/>
          </w:tcPr>
          <w:p w14:paraId="14FD97F4">
            <w:pPr>
              <w:widowControl/>
              <w:jc w:val="left"/>
              <w:textAlignment w:val="center"/>
              <w:rPr>
                <w:rFonts w:hint="eastAsia" w:ascii="宋体" w:hAnsi="宋体" w:cs="宋体" w:eastAsiaTheme="minorEastAsia"/>
                <w:bCs/>
                <w:sz w:val="18"/>
                <w:szCs w:val="18"/>
                <w:lang w:val="en-US" w:eastAsia="zh-CN"/>
              </w:rPr>
            </w:pPr>
            <w:r>
              <w:rPr>
                <w:rFonts w:hint="eastAsia" w:ascii="宋体" w:hAnsi="宋体" w:cs="宋体"/>
                <w:color w:val="000000"/>
                <w:kern w:val="0"/>
                <w:szCs w:val="21"/>
                <w:lang w:bidi="ar"/>
              </w:rPr>
              <w:t>引伸计校准电缆，</w:t>
            </w:r>
            <w:r>
              <w:rPr>
                <w:rFonts w:hint="eastAsia"/>
              </w:rPr>
              <w:t>长</w:t>
            </w:r>
            <w:r>
              <w:rPr>
                <w:rStyle w:val="40"/>
                <w:color w:val="auto"/>
                <w:sz w:val="21"/>
                <w:szCs w:val="21"/>
                <w:lang w:bidi="ar"/>
              </w:rPr>
              <w:t>≥</w:t>
            </w:r>
            <w:r>
              <w:rPr>
                <w:rFonts w:hint="eastAsia"/>
              </w:rPr>
              <w:t>5</w:t>
            </w:r>
            <w:r>
              <w:rPr>
                <w:rFonts w:hint="eastAsia"/>
                <w:lang w:val="en-US" w:eastAsia="zh-CN"/>
              </w:rPr>
              <w:t>00m</w:t>
            </w:r>
            <w:r>
              <w:rPr>
                <w:rFonts w:hint="eastAsia"/>
              </w:rPr>
              <w:t>m</w:t>
            </w:r>
            <w:r>
              <w:rPr>
                <w:rFonts w:ascii="宋体" w:hAnsi="宋体" w:cs="宋体"/>
                <w:color w:val="000000"/>
                <w:kern w:val="0"/>
                <w:szCs w:val="21"/>
                <w:lang w:bidi="ar"/>
              </w:rPr>
              <w:t xml:space="preserve"> </w:t>
            </w:r>
            <w:r>
              <w:rPr>
                <w:rFonts w:ascii="宋体" w:hAnsi="宋体" w:cs="宋体"/>
                <w:color w:val="000000"/>
                <w:kern w:val="0"/>
                <w:szCs w:val="21"/>
                <w:lang w:bidi="ar"/>
              </w:rPr>
              <w:br w:type="textWrapping"/>
            </w:r>
            <w:r>
              <w:rPr>
                <w:rFonts w:hint="eastAsia" w:ascii="宋体" w:hAnsi="宋体" w:cs="宋体"/>
                <w:color w:val="000000"/>
                <w:kern w:val="0"/>
                <w:szCs w:val="21"/>
                <w:lang w:bidi="ar"/>
              </w:rPr>
              <w:t>用于引伸计校准与数据存储，</w:t>
            </w:r>
            <w:r>
              <w:rPr>
                <w:rFonts w:hint="eastAsia"/>
                <w:lang w:val="en-US" w:eastAsia="zh-CN"/>
              </w:rPr>
              <w:t>须</w:t>
            </w:r>
            <w:r>
              <w:rPr>
                <w:rFonts w:hint="eastAsia"/>
              </w:rPr>
              <w:t>带屏蔽</w:t>
            </w:r>
            <w:r>
              <w:rPr>
                <w:rFonts w:hint="eastAsia"/>
                <w:lang w:val="en-US" w:eastAsia="zh-CN"/>
              </w:rPr>
              <w:t>功能</w:t>
            </w:r>
          </w:p>
        </w:tc>
        <w:tc>
          <w:tcPr>
            <w:tcW w:w="362" w:type="pct"/>
            <w:noWrap/>
            <w:vAlign w:val="center"/>
          </w:tcPr>
          <w:p w14:paraId="0690E735">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6EF5B653">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56B8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6F2A23F0">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11</w:t>
            </w:r>
          </w:p>
        </w:tc>
        <w:tc>
          <w:tcPr>
            <w:tcW w:w="582" w:type="pct"/>
            <w:noWrap/>
          </w:tcPr>
          <w:p w14:paraId="785D3118">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放大器</w:t>
            </w:r>
          </w:p>
        </w:tc>
        <w:tc>
          <w:tcPr>
            <w:tcW w:w="3178" w:type="pct"/>
            <w:noWrap/>
            <w:vAlign w:val="center"/>
          </w:tcPr>
          <w:p w14:paraId="00845C8A">
            <w:pPr>
              <w:pStyle w:val="21"/>
              <w:widowControl/>
              <w:numPr>
                <w:ilvl w:val="0"/>
                <w:numId w:val="0"/>
              </w:numPr>
              <w:ind w:leftChars="0"/>
              <w:jc w:val="left"/>
              <w:textAlignment w:val="center"/>
            </w:pPr>
            <w:r>
              <w:rPr>
                <w:rFonts w:hint="eastAsia" w:ascii="宋体" w:hAnsi="宋体" w:cs="宋体"/>
                <w:color w:val="000000"/>
                <w:kern w:val="0"/>
                <w:szCs w:val="21"/>
                <w:lang w:bidi="ar"/>
              </w:rPr>
              <w:t>尺寸</w:t>
            </w:r>
            <w:r>
              <w:rPr>
                <w:rFonts w:hint="eastAsia"/>
              </w:rPr>
              <w:t>（</w:t>
            </w:r>
            <w:r>
              <w:rPr>
                <w:rFonts w:hint="eastAsia"/>
                <w:lang w:val="en-US" w:eastAsia="zh-CN"/>
              </w:rPr>
              <w:t>m</w:t>
            </w:r>
            <w:r>
              <w:rPr>
                <w:rFonts w:hint="eastAsia"/>
              </w:rPr>
              <w:t>m）</w:t>
            </w:r>
            <w:r>
              <w:rPr>
                <w:rFonts w:hint="eastAsia" w:ascii="宋体" w:hAnsi="宋体" w:cs="宋体"/>
                <w:color w:val="000000"/>
                <w:kern w:val="0"/>
                <w:szCs w:val="21"/>
                <w:lang w:bidi="ar"/>
              </w:rPr>
              <w:t>：</w:t>
            </w:r>
            <w:r>
              <w:rPr>
                <w:rStyle w:val="40"/>
                <w:color w:val="auto"/>
                <w:sz w:val="21"/>
                <w:szCs w:val="21"/>
                <w:lang w:bidi="ar"/>
              </w:rPr>
              <w:t>≥</w:t>
            </w:r>
            <w:r>
              <w:rPr>
                <w:rFonts w:hint="eastAsia"/>
                <w:lang w:val="en-US" w:eastAsia="zh-CN"/>
              </w:rPr>
              <w:t xml:space="preserve"> </w:t>
            </w:r>
            <w:r>
              <w:rPr>
                <w:rFonts w:hint="eastAsia"/>
              </w:rPr>
              <w:t>高30</w:t>
            </w:r>
            <w:r>
              <w:rPr>
                <w:rFonts w:hint="eastAsia"/>
                <w:lang w:val="en-US" w:eastAsia="zh-CN"/>
              </w:rPr>
              <w:t>0X</w:t>
            </w:r>
            <w:r>
              <w:rPr>
                <w:rFonts w:hint="eastAsia"/>
              </w:rPr>
              <w:t>深30</w:t>
            </w:r>
            <w:r>
              <w:rPr>
                <w:rFonts w:hint="eastAsia"/>
                <w:lang w:val="en-US" w:eastAsia="zh-CN"/>
              </w:rPr>
              <w:t>0X</w:t>
            </w:r>
            <w:r>
              <w:rPr>
                <w:rFonts w:hint="eastAsia"/>
              </w:rPr>
              <w:t>厚15</w:t>
            </w:r>
            <w:r>
              <w:rPr>
                <w:rFonts w:hint="eastAsia"/>
                <w:lang w:val="en-US" w:eastAsia="zh-CN"/>
              </w:rPr>
              <w:t>0</w:t>
            </w:r>
          </w:p>
          <w:p w14:paraId="152A7A22">
            <w:pPr>
              <w:pStyle w:val="21"/>
              <w:widowControl/>
              <w:numPr>
                <w:ilvl w:val="0"/>
                <w:numId w:val="0"/>
              </w:numPr>
              <w:ind w:leftChars="0"/>
              <w:jc w:val="left"/>
              <w:textAlignment w:val="center"/>
              <w:rPr>
                <w:rFonts w:hint="eastAsia" w:ascii="宋体" w:hAnsi="宋体" w:eastAsia="宋体" w:cs="宋体"/>
                <w:bCs/>
                <w:sz w:val="18"/>
                <w:szCs w:val="18"/>
                <w:lang w:eastAsia="zh-CN"/>
              </w:rPr>
            </w:pPr>
            <w:r>
              <w:rPr>
                <w:rFonts w:hint="eastAsia" w:ascii="宋体" w:hAnsi="宋体" w:cs="宋体"/>
                <w:color w:val="000000"/>
                <w:kern w:val="0"/>
                <w:szCs w:val="21"/>
                <w:lang w:bidi="ar"/>
              </w:rPr>
              <w:t>外置放大器，用于引伸计数据采集</w:t>
            </w:r>
            <w:r>
              <w:rPr>
                <w:rFonts w:hint="eastAsia" w:ascii="宋体" w:hAnsi="宋体" w:cs="宋体"/>
                <w:color w:val="000000"/>
                <w:kern w:val="0"/>
                <w:szCs w:val="21"/>
                <w:lang w:eastAsia="zh-CN" w:bidi="ar"/>
              </w:rPr>
              <w:t>，</w:t>
            </w:r>
            <w:r>
              <w:rPr>
                <w:rFonts w:hint="eastAsia" w:ascii="宋体" w:hAnsi="宋体" w:cs="宋体"/>
                <w:bCs/>
                <w:szCs w:val="18"/>
              </w:rPr>
              <w:t>用于2个通道引伸计</w:t>
            </w:r>
            <w:r>
              <w:rPr>
                <w:rFonts w:hint="eastAsia" w:ascii="宋体" w:hAnsi="宋体" w:cs="宋体"/>
                <w:bCs/>
                <w:szCs w:val="18"/>
                <w:lang w:eastAsia="zh-CN"/>
              </w:rPr>
              <w:t>。</w:t>
            </w:r>
          </w:p>
        </w:tc>
        <w:tc>
          <w:tcPr>
            <w:tcW w:w="362" w:type="pct"/>
            <w:noWrap/>
            <w:vAlign w:val="center"/>
          </w:tcPr>
          <w:p w14:paraId="7E34C288">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7A76807F">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77CE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62AEB187">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12</w:t>
            </w:r>
          </w:p>
        </w:tc>
        <w:tc>
          <w:tcPr>
            <w:tcW w:w="582" w:type="pct"/>
            <w:noWrap/>
          </w:tcPr>
          <w:p w14:paraId="448491B7">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放大器电源线</w:t>
            </w:r>
          </w:p>
        </w:tc>
        <w:tc>
          <w:tcPr>
            <w:tcW w:w="3178" w:type="pct"/>
            <w:noWrap/>
            <w:vAlign w:val="center"/>
          </w:tcPr>
          <w:p w14:paraId="02817EFF">
            <w:pPr>
              <w:pStyle w:val="21"/>
              <w:widowControl/>
              <w:numPr>
                <w:ilvl w:val="0"/>
                <w:numId w:val="0"/>
              </w:numPr>
              <w:ind w:leftChars="0"/>
              <w:jc w:val="left"/>
              <w:textAlignment w:val="top"/>
              <w:rPr>
                <w:rFonts w:ascii="宋体" w:hAnsi="宋体" w:cs="宋体"/>
                <w:bCs/>
                <w:sz w:val="18"/>
                <w:szCs w:val="18"/>
              </w:rPr>
            </w:pPr>
            <w:r>
              <w:rPr>
                <w:rFonts w:hint="eastAsia" w:ascii="宋体" w:hAnsi="宋体" w:cs="宋体"/>
                <w:color w:val="000000"/>
                <w:kern w:val="0"/>
                <w:szCs w:val="21"/>
                <w:lang w:bidi="ar"/>
              </w:rPr>
              <w:t>尺寸</w:t>
            </w:r>
            <w:r>
              <w:rPr>
                <w:rFonts w:hint="eastAsia"/>
              </w:rPr>
              <w:t>（</w:t>
            </w:r>
            <w:r>
              <w:rPr>
                <w:rFonts w:hint="eastAsia"/>
                <w:lang w:val="en-US" w:eastAsia="zh-CN"/>
              </w:rPr>
              <w:t>m</w:t>
            </w:r>
            <w:r>
              <w:rPr>
                <w:rFonts w:hint="eastAsia"/>
              </w:rPr>
              <w:t>m）</w:t>
            </w:r>
            <w:r>
              <w:rPr>
                <w:rFonts w:hint="eastAsia" w:ascii="宋体" w:hAnsi="宋体" w:cs="宋体"/>
                <w:color w:val="000000"/>
                <w:kern w:val="0"/>
                <w:szCs w:val="21"/>
                <w:lang w:bidi="ar"/>
              </w:rPr>
              <w:t>：长</w:t>
            </w:r>
            <w:r>
              <w:rPr>
                <w:rStyle w:val="40"/>
                <w:color w:val="auto"/>
                <w:sz w:val="21"/>
                <w:szCs w:val="21"/>
                <w:lang w:bidi="ar"/>
              </w:rPr>
              <w:t>≥</w:t>
            </w: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000m</w:t>
            </w:r>
            <w:r>
              <w:rPr>
                <w:rFonts w:hint="eastAsia" w:ascii="宋体" w:hAnsi="宋体" w:cs="宋体"/>
                <w:color w:val="000000"/>
                <w:kern w:val="0"/>
                <w:szCs w:val="21"/>
                <w:lang w:bidi="ar"/>
              </w:rPr>
              <w:t>m</w:t>
            </w:r>
          </w:p>
          <w:p w14:paraId="24F9DFFC">
            <w:pPr>
              <w:pStyle w:val="21"/>
              <w:widowControl/>
              <w:numPr>
                <w:ilvl w:val="0"/>
                <w:numId w:val="0"/>
              </w:numPr>
              <w:ind w:leftChars="0"/>
              <w:jc w:val="left"/>
              <w:textAlignment w:val="top"/>
              <w:rPr>
                <w:rFonts w:ascii="宋体" w:hAnsi="宋体" w:cs="宋体"/>
                <w:bCs/>
                <w:sz w:val="18"/>
                <w:szCs w:val="18"/>
              </w:rPr>
            </w:pPr>
            <w:r>
              <w:rPr>
                <w:rFonts w:hint="eastAsia" w:ascii="宋体" w:hAnsi="宋体" w:cs="宋体"/>
                <w:color w:val="000000"/>
                <w:kern w:val="0"/>
                <w:szCs w:val="21"/>
                <w:lang w:bidi="ar"/>
              </w:rPr>
              <w:t>功率</w:t>
            </w:r>
            <w:r>
              <w:rPr>
                <w:rStyle w:val="40"/>
                <w:color w:val="auto"/>
                <w:sz w:val="21"/>
                <w:szCs w:val="21"/>
                <w:lang w:bidi="ar"/>
              </w:rPr>
              <w:t>≥</w:t>
            </w:r>
            <w:r>
              <w:rPr>
                <w:rFonts w:hint="eastAsia"/>
              </w:rPr>
              <w:t>2.2kW</w:t>
            </w:r>
          </w:p>
          <w:p w14:paraId="54D39B47">
            <w:pPr>
              <w:pStyle w:val="21"/>
              <w:widowControl/>
              <w:numPr>
                <w:ilvl w:val="0"/>
                <w:numId w:val="0"/>
              </w:numPr>
              <w:ind w:leftChars="0"/>
              <w:jc w:val="left"/>
              <w:textAlignment w:val="top"/>
              <w:rPr>
                <w:rFonts w:hint="eastAsia" w:ascii="宋体" w:hAnsi="宋体" w:cs="宋体"/>
                <w:bCs/>
                <w:sz w:val="18"/>
                <w:szCs w:val="18"/>
              </w:rPr>
            </w:pPr>
            <w:r>
              <w:rPr>
                <w:rFonts w:hint="eastAsia" w:ascii="宋体" w:hAnsi="宋体" w:cs="宋体"/>
                <w:color w:val="000000"/>
                <w:kern w:val="0"/>
                <w:szCs w:val="21"/>
                <w:lang w:bidi="ar"/>
              </w:rPr>
              <w:t>引伸计外置放大器电源线，用于放大器用电</w:t>
            </w:r>
            <w:r>
              <w:rPr>
                <w:rFonts w:hint="eastAsia"/>
              </w:rPr>
              <w:t>。</w:t>
            </w:r>
          </w:p>
        </w:tc>
        <w:tc>
          <w:tcPr>
            <w:tcW w:w="362" w:type="pct"/>
            <w:noWrap/>
            <w:vAlign w:val="center"/>
          </w:tcPr>
          <w:p w14:paraId="314DB823">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1BD7D81C">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0896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6F8D0257">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13</w:t>
            </w:r>
          </w:p>
        </w:tc>
        <w:tc>
          <w:tcPr>
            <w:tcW w:w="582" w:type="pct"/>
            <w:noWrap/>
          </w:tcPr>
          <w:p w14:paraId="7681773D">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纵向引伸计</w:t>
            </w:r>
          </w:p>
        </w:tc>
        <w:tc>
          <w:tcPr>
            <w:tcW w:w="3178" w:type="pct"/>
            <w:noWrap/>
            <w:vAlign w:val="center"/>
          </w:tcPr>
          <w:p w14:paraId="5A5366DC">
            <w:pPr>
              <w:widowControl/>
              <w:spacing w:after="200"/>
              <w:jc w:val="left"/>
              <w:textAlignment w:val="center"/>
              <w:rPr>
                <w:rFonts w:hint="eastAsia" w:ascii="宋体" w:hAnsi="宋体" w:cs="宋体"/>
                <w:kern w:val="0"/>
                <w:szCs w:val="21"/>
                <w:lang w:bidi="ar"/>
              </w:rPr>
            </w:pPr>
            <w:r>
              <w:rPr>
                <w:rFonts w:ascii="宋体" w:hAnsi="宋体" w:cs="宋体"/>
                <w:kern w:val="0"/>
                <w:szCs w:val="21"/>
                <w:lang w:bidi="ar"/>
              </w:rPr>
              <w:t>标距长度为</w:t>
            </w:r>
            <w:r>
              <w:rPr>
                <w:rStyle w:val="40"/>
                <w:color w:val="auto"/>
                <w:sz w:val="21"/>
                <w:szCs w:val="21"/>
                <w:lang w:bidi="ar"/>
              </w:rPr>
              <w:t>≥</w:t>
            </w:r>
            <w:r>
              <w:rPr>
                <w:rFonts w:ascii="宋体" w:hAnsi="宋体" w:cs="宋体"/>
                <w:kern w:val="0"/>
                <w:szCs w:val="21"/>
                <w:lang w:bidi="ar"/>
              </w:rPr>
              <w:t>50mm</w:t>
            </w:r>
          </w:p>
          <w:p w14:paraId="4DAD9036">
            <w:pPr>
              <w:widowControl/>
              <w:spacing w:after="200"/>
              <w:jc w:val="left"/>
              <w:textAlignment w:val="center"/>
              <w:rPr>
                <w:rFonts w:hint="eastAsia" w:ascii="宋体" w:hAnsi="宋体" w:cs="宋体"/>
                <w:kern w:val="0"/>
                <w:szCs w:val="21"/>
                <w:lang w:bidi="ar"/>
              </w:rPr>
            </w:pPr>
            <w:r>
              <w:rPr>
                <w:rFonts w:ascii="宋体" w:hAnsi="宋体" w:cs="宋体"/>
                <w:kern w:val="0"/>
                <w:szCs w:val="21"/>
                <w:lang w:bidi="ar"/>
              </w:rPr>
              <w:t>测量范围为 ±10%</w:t>
            </w:r>
          </w:p>
          <w:p w14:paraId="56ABA55F">
            <w:pPr>
              <w:widowControl/>
              <w:spacing w:after="200"/>
              <w:jc w:val="left"/>
              <w:textAlignment w:val="center"/>
              <w:rPr>
                <w:rFonts w:hint="eastAsia" w:ascii="宋体" w:hAnsi="宋体" w:cs="宋体"/>
                <w:kern w:val="0"/>
                <w:szCs w:val="21"/>
                <w:lang w:bidi="ar"/>
              </w:rPr>
            </w:pPr>
            <w:r>
              <w:rPr>
                <w:rFonts w:hint="eastAsia" w:ascii="宋体" w:hAnsi="宋体" w:cs="宋体"/>
                <w:kern w:val="0"/>
                <w:szCs w:val="21"/>
                <w:lang w:bidi="ar"/>
              </w:rPr>
              <w:t>温度范围：-40℃至+100℃</w:t>
            </w:r>
          </w:p>
          <w:p w14:paraId="03A46E89">
            <w:pPr>
              <w:widowControl/>
              <w:spacing w:after="200"/>
              <w:jc w:val="left"/>
              <w:textAlignment w:val="center"/>
              <w:rPr>
                <w:rFonts w:hint="eastAsia" w:ascii="宋体" w:hAnsi="宋体" w:cs="宋体"/>
                <w:kern w:val="0"/>
                <w:szCs w:val="21"/>
                <w:lang w:bidi="ar"/>
              </w:rPr>
            </w:pPr>
            <w:r>
              <w:rPr>
                <w:rFonts w:hint="eastAsia" w:ascii="宋体" w:hAnsi="宋体" w:cs="宋体"/>
                <w:kern w:val="0"/>
                <w:szCs w:val="21"/>
                <w:lang w:bidi="ar"/>
              </w:rPr>
              <w:t>线性度：满量程测量范围的 ≤0.15%</w:t>
            </w:r>
          </w:p>
          <w:p w14:paraId="1933921A">
            <w:pPr>
              <w:widowControl/>
              <w:spacing w:after="200"/>
              <w:jc w:val="left"/>
              <w:textAlignment w:val="center"/>
              <w:rPr>
                <w:rFonts w:hint="eastAsia" w:ascii="宋体" w:hAnsi="宋体" w:eastAsia="宋体" w:cs="宋体"/>
                <w:bCs/>
                <w:sz w:val="18"/>
                <w:szCs w:val="18"/>
              </w:rPr>
            </w:pPr>
            <w:r>
              <w:rPr>
                <w:rFonts w:hint="eastAsia" w:ascii="宋体" w:hAnsi="宋体" w:cs="宋体"/>
                <w:kern w:val="0"/>
                <w:szCs w:val="21"/>
                <w:lang w:bidi="ar"/>
              </w:rPr>
              <w:t>准确性：符合ISO 9513 0.5级标准。</w:t>
            </w:r>
          </w:p>
        </w:tc>
        <w:tc>
          <w:tcPr>
            <w:tcW w:w="362" w:type="pct"/>
            <w:noWrap/>
            <w:vAlign w:val="center"/>
          </w:tcPr>
          <w:p w14:paraId="0C2C022E">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45D2C7D5">
            <w:pPr>
              <w:widowControl/>
              <w:jc w:val="left"/>
              <w:textAlignment w:val="center"/>
              <w:rPr>
                <w:rFonts w:hint="eastAsia" w:ascii="宋体" w:hAnsi="宋体" w:eastAsia="宋体" w:cs="宋体"/>
                <w:kern w:val="0"/>
                <w:szCs w:val="21"/>
              </w:rPr>
            </w:pPr>
            <w:r>
              <w:rPr>
                <w:rFonts w:hint="eastAsia" w:ascii="宋体" w:hAnsi="宋体" w:eastAsia="宋体" w:cs="宋体"/>
                <w:kern w:val="0"/>
                <w:sz w:val="22"/>
                <w:lang w:bidi="ar"/>
              </w:rPr>
              <w:t>个</w:t>
            </w:r>
          </w:p>
        </w:tc>
      </w:tr>
      <w:tr w14:paraId="0874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1" w:type="pct"/>
          </w:tcPr>
          <w:p w14:paraId="028690D0">
            <w:pPr>
              <w:widowControl/>
              <w:textAlignment w:val="center"/>
              <w:rPr>
                <w:rFonts w:hint="eastAsia" w:ascii="宋体" w:hAnsi="宋体" w:eastAsia="宋体" w:cs="宋体"/>
                <w:bCs/>
                <w:kern w:val="0"/>
                <w:sz w:val="18"/>
                <w:szCs w:val="18"/>
                <w:lang w:bidi="ar"/>
              </w:rPr>
            </w:pPr>
            <w:r>
              <w:rPr>
                <w:rFonts w:hint="eastAsia" w:ascii="宋体" w:hAnsi="宋体" w:eastAsia="宋体" w:cs="宋体"/>
                <w:kern w:val="0"/>
                <w:sz w:val="22"/>
                <w:lang w:bidi="ar"/>
              </w:rPr>
              <w:t>14</w:t>
            </w:r>
          </w:p>
        </w:tc>
        <w:tc>
          <w:tcPr>
            <w:tcW w:w="582" w:type="pct"/>
            <w:noWrap/>
          </w:tcPr>
          <w:p w14:paraId="4C3CD6BA">
            <w:pPr>
              <w:widowControl/>
              <w:textAlignment w:val="center"/>
              <w:rPr>
                <w:rFonts w:hint="eastAsia" w:ascii="宋体" w:hAnsi="宋体" w:eastAsia="宋体" w:cs="宋体"/>
                <w:bCs/>
                <w:kern w:val="0"/>
                <w:sz w:val="18"/>
                <w:szCs w:val="18"/>
              </w:rPr>
            </w:pPr>
            <w:r>
              <w:rPr>
                <w:rFonts w:hint="eastAsia" w:ascii="宋体" w:hAnsi="宋体" w:eastAsia="宋体" w:cs="宋体"/>
                <w:kern w:val="0"/>
                <w:sz w:val="22"/>
                <w:lang w:bidi="ar"/>
              </w:rPr>
              <w:t>空压机</w:t>
            </w:r>
          </w:p>
        </w:tc>
        <w:tc>
          <w:tcPr>
            <w:tcW w:w="3178" w:type="pct"/>
            <w:noWrap/>
            <w:vAlign w:val="center"/>
          </w:tcPr>
          <w:p w14:paraId="7185F710">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功率：680W</w:t>
            </w:r>
          </w:p>
          <w:p w14:paraId="7FBD83E0">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电压：220V</w:t>
            </w:r>
          </w:p>
          <w:p w14:paraId="1E446A8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压力：≥7Bar</w:t>
            </w:r>
          </w:p>
          <w:p w14:paraId="20D16A8D">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转速：≥1400r/min</w:t>
            </w:r>
          </w:p>
          <w:p w14:paraId="6E78083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重量：</w:t>
            </w:r>
            <w:r>
              <w:rPr>
                <w:rStyle w:val="40"/>
                <w:color w:val="auto"/>
                <w:sz w:val="21"/>
                <w:szCs w:val="21"/>
                <w:lang w:bidi="ar"/>
              </w:rPr>
              <w:t>≥</w:t>
            </w:r>
            <w:r>
              <w:rPr>
                <w:rFonts w:hint="eastAsia" w:ascii="宋体" w:hAnsi="宋体" w:cs="宋体"/>
                <w:color w:val="000000"/>
                <w:kern w:val="0"/>
                <w:szCs w:val="21"/>
                <w:lang w:bidi="ar"/>
              </w:rPr>
              <w:t>24</w:t>
            </w:r>
            <w:r>
              <w:rPr>
                <w:rFonts w:hint="eastAsia" w:ascii="宋体" w:hAnsi="宋体" w:eastAsia="宋体" w:cs="宋体"/>
                <w:color w:val="000000"/>
                <w:kern w:val="0"/>
                <w:szCs w:val="21"/>
                <w:lang w:bidi="ar"/>
              </w:rPr>
              <w:t>KG</w:t>
            </w:r>
          </w:p>
          <w:p w14:paraId="0FBA1E80">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储气量：</w:t>
            </w:r>
            <w:r>
              <w:rPr>
                <w:rStyle w:val="40"/>
                <w:color w:val="auto"/>
                <w:sz w:val="21"/>
                <w:szCs w:val="21"/>
                <w:lang w:bidi="ar"/>
              </w:rPr>
              <w:t>≥</w:t>
            </w:r>
            <w:r>
              <w:rPr>
                <w:rFonts w:hint="eastAsia" w:ascii="宋体" w:hAnsi="宋体" w:cs="宋体"/>
                <w:color w:val="000000"/>
                <w:kern w:val="0"/>
                <w:szCs w:val="21"/>
                <w:lang w:bidi="ar"/>
              </w:rPr>
              <w:t>30</w:t>
            </w:r>
            <w:r>
              <w:rPr>
                <w:rFonts w:hint="eastAsia" w:ascii="宋体" w:hAnsi="宋体" w:eastAsia="宋体" w:cs="宋体"/>
                <w:color w:val="000000"/>
                <w:kern w:val="0"/>
                <w:szCs w:val="21"/>
                <w:lang w:bidi="ar"/>
              </w:rPr>
              <w:t>L</w:t>
            </w:r>
          </w:p>
          <w:p w14:paraId="4A8AF50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排气量：≥50L/min</w:t>
            </w:r>
          </w:p>
          <w:p w14:paraId="2EC3C431">
            <w:pPr>
              <w:widowControl/>
              <w:jc w:val="left"/>
              <w:textAlignment w:val="center"/>
              <w:rPr>
                <w:rFonts w:hint="eastAsia" w:ascii="宋体" w:hAnsi="宋体" w:eastAsia="宋体" w:cs="宋体"/>
                <w:bCs/>
                <w:sz w:val="18"/>
                <w:szCs w:val="18"/>
              </w:rPr>
            </w:pPr>
            <w:r>
              <w:rPr>
                <w:rFonts w:hint="eastAsia" w:ascii="宋体" w:hAnsi="宋体" w:eastAsia="宋体" w:cs="宋体"/>
                <w:color w:val="000000"/>
                <w:kern w:val="0"/>
                <w:szCs w:val="21"/>
                <w:lang w:bidi="ar"/>
              </w:rPr>
              <w:t>外形尺寸（mm）：≥长400X宽4</w:t>
            </w:r>
            <w:r>
              <w:rPr>
                <w:rFonts w:hint="eastAsia" w:ascii="宋体" w:hAnsi="宋体" w:cs="宋体"/>
                <w:color w:val="000000"/>
                <w:kern w:val="0"/>
                <w:szCs w:val="21"/>
                <w:lang w:bidi="ar"/>
              </w:rPr>
              <w:t>00</w:t>
            </w:r>
            <w:r>
              <w:rPr>
                <w:rFonts w:hint="eastAsia" w:ascii="宋体" w:hAnsi="宋体" w:eastAsia="宋体" w:cs="宋体"/>
                <w:color w:val="000000"/>
                <w:kern w:val="0"/>
                <w:szCs w:val="21"/>
                <w:lang w:bidi="ar"/>
              </w:rPr>
              <w:t>X高</w:t>
            </w:r>
            <w:r>
              <w:rPr>
                <w:rFonts w:hint="eastAsia" w:ascii="宋体" w:hAnsi="宋体" w:cs="宋体"/>
                <w:color w:val="000000"/>
                <w:kern w:val="0"/>
                <w:szCs w:val="21"/>
                <w:lang w:bidi="ar"/>
              </w:rPr>
              <w:t>510</w:t>
            </w:r>
          </w:p>
        </w:tc>
        <w:tc>
          <w:tcPr>
            <w:tcW w:w="362" w:type="pct"/>
            <w:noWrap/>
            <w:vAlign w:val="center"/>
          </w:tcPr>
          <w:p w14:paraId="485AC699">
            <w:pPr>
              <w:widowControl/>
              <w:jc w:val="left"/>
              <w:textAlignment w:val="center"/>
              <w:rPr>
                <w:rFonts w:hint="eastAsia" w:ascii="宋体" w:hAnsi="宋体" w:eastAsia="宋体" w:cs="宋体"/>
                <w:bCs/>
                <w:sz w:val="18"/>
                <w:szCs w:val="18"/>
              </w:rPr>
            </w:pPr>
            <w:r>
              <w:rPr>
                <w:rFonts w:hint="eastAsia" w:ascii="宋体" w:hAnsi="宋体" w:eastAsia="宋体" w:cs="宋体"/>
                <w:kern w:val="0"/>
                <w:sz w:val="22"/>
                <w:lang w:bidi="ar"/>
              </w:rPr>
              <w:t>1</w:t>
            </w:r>
          </w:p>
        </w:tc>
        <w:tc>
          <w:tcPr>
            <w:tcW w:w="534" w:type="pct"/>
            <w:noWrap/>
            <w:vAlign w:val="center"/>
          </w:tcPr>
          <w:p w14:paraId="2A28CB05">
            <w:pPr>
              <w:widowControl/>
              <w:jc w:val="left"/>
              <w:rPr>
                <w:rFonts w:hint="eastAsia" w:ascii="宋体" w:hAnsi="宋体" w:eastAsia="宋体" w:cs="宋体"/>
                <w:kern w:val="0"/>
                <w:szCs w:val="21"/>
              </w:rPr>
            </w:pPr>
            <w:r>
              <w:rPr>
                <w:rFonts w:hint="eastAsia" w:ascii="宋体" w:hAnsi="宋体" w:eastAsia="宋体" w:cs="宋体"/>
                <w:kern w:val="0"/>
                <w:sz w:val="22"/>
                <w:lang w:bidi="ar"/>
              </w:rPr>
              <w:t>个</w:t>
            </w:r>
          </w:p>
        </w:tc>
      </w:tr>
      <w:tr w14:paraId="766A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4" w:type="pct"/>
            <w:gridSpan w:val="2"/>
          </w:tcPr>
          <w:p w14:paraId="53C54A08">
            <w:pPr>
              <w:widowControl/>
              <w:rPr>
                <w:rFonts w:hint="eastAsia" w:ascii="宋体" w:hAnsi="宋体" w:eastAsia="宋体" w:cs="宋体"/>
                <w:kern w:val="0"/>
                <w:szCs w:val="21"/>
              </w:rPr>
            </w:pPr>
            <w:r>
              <w:rPr>
                <w:rFonts w:hint="eastAsia" w:ascii="宋体" w:hAnsi="宋体" w:eastAsia="宋体" w:cs="宋体"/>
                <w:kern w:val="0"/>
                <w:szCs w:val="21"/>
              </w:rPr>
              <w:t>商务要求</w:t>
            </w:r>
          </w:p>
        </w:tc>
        <w:tc>
          <w:tcPr>
            <w:tcW w:w="4075" w:type="pct"/>
            <w:gridSpan w:val="3"/>
            <w:noWrap/>
          </w:tcPr>
          <w:p w14:paraId="19E1D658">
            <w:pPr>
              <w:spacing w:line="360" w:lineRule="auto"/>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rPr>
              <w:t>供货时间</w:t>
            </w:r>
            <w:r>
              <w:rPr>
                <w:rFonts w:hint="eastAsia" w:ascii="宋体" w:hAnsi="宋体" w:eastAsia="宋体" w:cs="宋体"/>
                <w:szCs w:val="21"/>
              </w:rPr>
              <w:t>：签订合同之日起</w:t>
            </w:r>
            <w:r>
              <w:rPr>
                <w:rFonts w:hint="eastAsia" w:ascii="宋体" w:hAnsi="宋体" w:eastAsia="宋体" w:cs="宋体"/>
                <w:b/>
                <w:bCs/>
                <w:szCs w:val="21"/>
                <w:u w:val="single"/>
              </w:rPr>
              <w:t xml:space="preserve"> 15 日内</w:t>
            </w:r>
            <w:r>
              <w:rPr>
                <w:rFonts w:hint="eastAsia" w:ascii="宋体" w:hAnsi="宋体" w:eastAsia="宋体" w:cs="宋体"/>
                <w:szCs w:val="21"/>
              </w:rPr>
              <w:t>验收合格并交付使用。</w:t>
            </w:r>
          </w:p>
          <w:p w14:paraId="7DDA5D31">
            <w:pPr>
              <w:spacing w:line="360" w:lineRule="auto"/>
              <w:jc w:val="left"/>
              <w:rPr>
                <w:rFonts w:hint="eastAsia" w:ascii="宋体" w:hAnsi="宋体" w:eastAsia="宋体" w:cs="宋体"/>
                <w:szCs w:val="21"/>
              </w:rPr>
            </w:pPr>
            <w:r>
              <w:rPr>
                <w:rFonts w:hint="eastAsia" w:ascii="宋体" w:hAnsi="宋体" w:eastAsia="宋体" w:cs="宋体"/>
                <w:b/>
                <w:bCs/>
                <w:szCs w:val="21"/>
              </w:rPr>
              <w:t>质保期</w:t>
            </w:r>
            <w:r>
              <w:rPr>
                <w:rFonts w:hint="eastAsia" w:ascii="宋体" w:hAnsi="宋体" w:eastAsia="宋体" w:cs="宋体"/>
                <w:szCs w:val="21"/>
              </w:rPr>
              <w:t>：自验收合格并交付使用之日起</w:t>
            </w:r>
            <w:r>
              <w:rPr>
                <w:rFonts w:hint="eastAsia" w:ascii="宋体" w:hAnsi="宋体" w:eastAsia="宋体" w:cs="宋体"/>
                <w:b/>
                <w:bCs/>
                <w:szCs w:val="21"/>
                <w:u w:val="single"/>
                <w:lang w:val="en-US" w:eastAsia="zh-CN"/>
              </w:rPr>
              <w:t>1</w:t>
            </w:r>
            <w:r>
              <w:rPr>
                <w:rFonts w:hint="eastAsia" w:ascii="宋体" w:hAnsi="宋体" w:eastAsia="宋体" w:cs="宋体"/>
                <w:b/>
                <w:bCs/>
                <w:szCs w:val="21"/>
                <w:u w:val="single"/>
              </w:rPr>
              <w:t>年</w:t>
            </w:r>
            <w:r>
              <w:rPr>
                <w:rFonts w:hint="eastAsia" w:ascii="宋体" w:hAnsi="宋体" w:eastAsia="宋体" w:cs="宋体"/>
                <w:szCs w:val="21"/>
              </w:rPr>
              <w:t xml:space="preserve">。 </w:t>
            </w:r>
          </w:p>
          <w:p w14:paraId="194BDD33">
            <w:pPr>
              <w:pStyle w:val="7"/>
              <w:rPr>
                <w:rFonts w:hint="eastAsia" w:ascii="宋体" w:hAnsi="宋体" w:eastAsia="宋体" w:cs="宋体"/>
                <w:szCs w:val="21"/>
              </w:rPr>
            </w:pPr>
            <w:r>
              <w:rPr>
                <w:rFonts w:hint="eastAsia" w:ascii="宋体" w:hAnsi="宋体" w:eastAsia="宋体" w:cs="宋体"/>
                <w:szCs w:val="21"/>
              </w:rPr>
              <w:t>2.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rPr>
                <w:rFonts w:hint="eastAsia" w:ascii="宋体" w:hAnsi="宋体" w:eastAsia="宋体" w:cs="宋体"/>
                <w:szCs w:val="21"/>
              </w:rPr>
            </w:pPr>
            <w:r>
              <w:rPr>
                <w:rFonts w:hint="eastAsia" w:ascii="宋体" w:hAnsi="宋体" w:eastAsia="宋体" w:cs="宋体"/>
                <w:szCs w:val="21"/>
              </w:rPr>
              <w:t>按国家有关规定报价人承诺实行“三包”（包退、包换、包修）服务，其他售后服务按成交人提交的售后服务承诺书执行。</w:t>
            </w:r>
          </w:p>
          <w:p w14:paraId="583CB988">
            <w:pPr>
              <w:pStyle w:val="7"/>
              <w:rPr>
                <w:rFonts w:hint="eastAsia" w:ascii="宋体" w:hAnsi="宋体" w:eastAsia="宋体" w:cs="宋体"/>
                <w:b/>
                <w:bCs/>
                <w:szCs w:val="21"/>
              </w:rPr>
            </w:pPr>
            <w:r>
              <w:rPr>
                <w:rFonts w:hint="eastAsia" w:ascii="宋体" w:hAnsi="宋体" w:eastAsia="宋体" w:cs="宋体"/>
                <w:b/>
                <w:bCs/>
                <w:szCs w:val="21"/>
              </w:rPr>
              <w:t>3.知识产权</w:t>
            </w:r>
          </w:p>
          <w:p w14:paraId="5A9DBEEB">
            <w:pPr>
              <w:pStyle w:val="7"/>
              <w:rPr>
                <w:rFonts w:hint="eastAsia" w:ascii="宋体" w:hAnsi="宋体" w:eastAsia="宋体" w:cs="宋体"/>
                <w:szCs w:val="21"/>
              </w:rPr>
            </w:pPr>
            <w:r>
              <w:rPr>
                <w:rFonts w:hint="eastAsia" w:ascii="宋体" w:hAnsi="宋体" w:eastAsia="宋体" w:cs="宋体"/>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ascii="宋体" w:hAnsi="宋体" w:eastAsia="宋体" w:cs="宋体"/>
                <w:szCs w:val="21"/>
              </w:rPr>
            </w:pPr>
            <w:r>
              <w:rPr>
                <w:rFonts w:hint="eastAsia" w:ascii="宋体" w:hAnsi="宋体" w:eastAsia="宋体" w:cs="宋体"/>
                <w:szCs w:val="21"/>
              </w:rPr>
              <w:t>报价人因未经授权而实施的商业性复制行为构成违约或侵权责任造成采购人损失的，由其承但相关责任并赔偿采购人经济损失。</w:t>
            </w:r>
          </w:p>
          <w:p w14:paraId="64C89C6B">
            <w:pPr>
              <w:widowControl/>
              <w:adjustRightInd w:val="0"/>
              <w:snapToGrid w:val="0"/>
              <w:spacing w:line="520" w:lineRule="exact"/>
              <w:jc w:val="left"/>
              <w:rPr>
                <w:rFonts w:hint="eastAsia" w:ascii="宋体" w:hAnsi="宋体" w:eastAsia="宋体" w:cs="宋体"/>
                <w:b/>
                <w:bCs/>
                <w:kern w:val="0"/>
                <w:szCs w:val="21"/>
              </w:rPr>
            </w:pPr>
            <w:r>
              <w:rPr>
                <w:rFonts w:hint="eastAsia" w:ascii="宋体" w:hAnsi="宋体" w:eastAsia="宋体" w:cs="宋体"/>
                <w:b/>
                <w:bCs/>
                <w:kern w:val="0"/>
                <w:szCs w:val="21"/>
              </w:rPr>
              <w:t>4.付款要求</w:t>
            </w:r>
          </w:p>
          <w:p w14:paraId="5744B91E">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kern w:val="0"/>
                <w:szCs w:val="21"/>
                <w:u w:val="single"/>
              </w:rPr>
              <w:t xml:space="preserve"> 20 </w:t>
            </w:r>
            <w:r>
              <w:rPr>
                <w:rFonts w:hint="eastAsia" w:ascii="宋体" w:hAnsi="宋体" w:eastAsia="宋体" w:cs="宋体"/>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hint="eastAsia" w:ascii="宋体" w:hAnsi="宋体" w:eastAsia="宋体" w:cs="宋体"/>
                <w:b/>
                <w:bCs/>
                <w:kern w:val="0"/>
                <w:szCs w:val="21"/>
              </w:rPr>
            </w:pPr>
            <w:r>
              <w:rPr>
                <w:rFonts w:hint="eastAsia" w:ascii="宋体" w:hAnsi="宋体" w:eastAsia="宋体" w:cs="宋体"/>
                <w:b/>
                <w:bCs/>
                <w:kern w:val="0"/>
                <w:szCs w:val="21"/>
              </w:rPr>
              <w:t>5.履约保证金</w:t>
            </w:r>
          </w:p>
          <w:p w14:paraId="13632D56">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hint="eastAsia" w:ascii="宋体" w:hAnsi="宋体" w:eastAsia="宋体" w:cs="宋体"/>
                <w:bCs/>
                <w:kern w:val="0"/>
                <w:szCs w:val="21"/>
              </w:rPr>
            </w:pPr>
            <w:r>
              <w:rPr>
                <w:rFonts w:hint="eastAsia" w:ascii="宋体" w:hAnsi="宋体" w:eastAsia="宋体" w:cs="宋体"/>
                <w:bCs/>
                <w:kern w:val="0"/>
                <w:szCs w:val="21"/>
              </w:rPr>
              <w:t>履约保证金账户：</w:t>
            </w:r>
          </w:p>
          <w:p w14:paraId="2DAC0F56">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名  称：柳州职业技术大学</w:t>
            </w:r>
          </w:p>
          <w:p w14:paraId="16CD551E">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开户行：交通银行西江支行</w:t>
            </w:r>
          </w:p>
          <w:p w14:paraId="45AA78BC">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账  号：452060600018120020185</w:t>
            </w:r>
            <w:bookmarkStart w:id="55" w:name="_GoBack"/>
            <w:bookmarkEnd w:id="55"/>
          </w:p>
          <w:p w14:paraId="52F12789">
            <w:pPr>
              <w:spacing w:line="520" w:lineRule="exact"/>
              <w:rPr>
                <w:rFonts w:hint="eastAsia" w:ascii="宋体" w:hAnsi="宋体" w:eastAsia="宋体" w:cs="宋体"/>
                <w:bCs/>
                <w:kern w:val="0"/>
                <w:szCs w:val="21"/>
              </w:rPr>
            </w:pPr>
            <w:r>
              <w:rPr>
                <w:rFonts w:hint="eastAsia" w:ascii="宋体" w:hAnsi="宋体" w:eastAsia="宋体" w:cs="宋体"/>
                <w:bCs/>
                <w:kern w:val="0"/>
                <w:szCs w:val="21"/>
              </w:rPr>
              <w:t>转账时注明：</w:t>
            </w:r>
            <w:r>
              <w:rPr>
                <w:rFonts w:hint="eastAsia" w:ascii="Arial" w:hAnsi="Arial" w:cs="Arial"/>
                <w:bCs/>
                <w:kern w:val="0"/>
                <w:sz w:val="22"/>
                <w:szCs w:val="24"/>
                <w:lang w:bidi="en-US"/>
              </w:rPr>
              <w:t>岛津万能试验机配套夹具和引申计</w:t>
            </w:r>
            <w:r>
              <w:rPr>
                <w:rFonts w:hint="eastAsia" w:ascii="Arial" w:hAnsi="Arial" w:cs="Arial"/>
                <w:bCs/>
                <w:color w:val="auto"/>
                <w:kern w:val="0"/>
                <w:sz w:val="22"/>
                <w:szCs w:val="24"/>
                <w:lang w:bidi="en-US"/>
              </w:rPr>
              <w:t>采购</w:t>
            </w:r>
            <w:r>
              <w:rPr>
                <w:rFonts w:hint="eastAsia" w:ascii="宋体" w:hAnsi="宋体" w:eastAsia="宋体" w:cs="宋体"/>
                <w:bCs/>
                <w:color w:val="auto"/>
                <w:kern w:val="0"/>
                <w:szCs w:val="21"/>
              </w:rPr>
              <w:t>项目，采购编号</w:t>
            </w:r>
            <w:r>
              <w:rPr>
                <w:rFonts w:hint="eastAsia" w:ascii="宋体" w:hAnsi="宋体" w:eastAsia="宋体" w:cs="宋体"/>
                <w:b/>
                <w:color w:val="auto"/>
                <w:kern w:val="0"/>
                <w:szCs w:val="21"/>
              </w:rPr>
              <w:t>LZPU2025-</w:t>
            </w:r>
            <w:r>
              <w:rPr>
                <w:rFonts w:hint="eastAsia" w:ascii="宋体" w:hAnsi="宋体" w:eastAsia="宋体" w:cs="宋体"/>
                <w:b/>
                <w:color w:val="auto"/>
                <w:kern w:val="0"/>
                <w:szCs w:val="21"/>
                <w:lang w:val="en-US" w:eastAsia="zh-CN"/>
              </w:rPr>
              <w:t>29</w:t>
            </w:r>
            <w:r>
              <w:rPr>
                <w:rFonts w:hint="eastAsia" w:ascii="宋体" w:hAnsi="宋体" w:eastAsia="宋体" w:cs="宋体"/>
                <w:bCs/>
                <w:color w:val="auto"/>
                <w:kern w:val="0"/>
                <w:szCs w:val="21"/>
              </w:rPr>
              <w:t xml:space="preserve"> </w:t>
            </w:r>
            <w:r>
              <w:rPr>
                <w:rFonts w:hint="eastAsia" w:ascii="宋体" w:hAnsi="宋体" w:eastAsia="宋体" w:cs="宋体"/>
                <w:bCs/>
                <w:kern w:val="0"/>
                <w:szCs w:val="21"/>
              </w:rPr>
              <w:t>履约保证金</w:t>
            </w:r>
          </w:p>
          <w:p w14:paraId="4D5F73AF">
            <w:pPr>
              <w:widowControl/>
              <w:adjustRightInd w:val="0"/>
              <w:snapToGrid w:val="0"/>
              <w:spacing w:line="520" w:lineRule="exact"/>
              <w:jc w:val="left"/>
              <w:rPr>
                <w:rFonts w:hint="eastAsia" w:ascii="宋体" w:hAnsi="宋体" w:eastAsia="宋体" w:cs="宋体"/>
                <w:szCs w:val="21"/>
              </w:rPr>
            </w:pPr>
            <w:r>
              <w:rPr>
                <w:rFonts w:hint="eastAsia" w:ascii="宋体" w:hAnsi="宋体" w:eastAsia="宋体" w:cs="宋体"/>
                <w:kern w:val="0"/>
                <w:szCs w:val="21"/>
              </w:rPr>
              <w:t>电汇、转账的持银行回执复印件（非电汇、转账的出具其他保证金递交证明文件）、中标（成交）通知书（确认书）及合同到柳州职业技术大学签署合同。</w:t>
            </w:r>
          </w:p>
          <w:p w14:paraId="6E88D1BB">
            <w:pPr>
              <w:pStyle w:val="7"/>
              <w:rPr>
                <w:rFonts w:hint="eastAsia" w:ascii="宋体" w:hAnsi="宋体" w:eastAsia="宋体" w:cs="宋体"/>
                <w:b/>
                <w:bCs/>
                <w:szCs w:val="21"/>
              </w:rPr>
            </w:pPr>
            <w:r>
              <w:rPr>
                <w:rFonts w:hint="eastAsia" w:ascii="宋体" w:hAnsi="宋体" w:eastAsia="宋体" w:cs="宋体"/>
                <w:b/>
                <w:bCs/>
                <w:szCs w:val="21"/>
              </w:rPr>
              <w:t>6.验收要求</w:t>
            </w:r>
          </w:p>
          <w:p w14:paraId="5CB4ACEA">
            <w:pPr>
              <w:pStyle w:val="7"/>
              <w:rPr>
                <w:rFonts w:hint="eastAsia" w:ascii="宋体" w:hAnsi="宋体" w:eastAsia="宋体" w:cs="宋体"/>
                <w:szCs w:val="21"/>
              </w:rPr>
            </w:pPr>
            <w:r>
              <w:rPr>
                <w:rFonts w:hint="eastAsia" w:ascii="宋体" w:hAnsi="宋体" w:eastAsia="宋体" w:cs="宋体"/>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ascii="宋体" w:hAnsi="宋体" w:eastAsia="宋体" w:cs="宋体"/>
                <w:szCs w:val="21"/>
              </w:rPr>
            </w:pPr>
            <w:r>
              <w:rPr>
                <w:rFonts w:hint="eastAsia" w:ascii="宋体" w:hAnsi="宋体" w:eastAsia="宋体" w:cs="宋体"/>
                <w:szCs w:val="21"/>
              </w:rPr>
              <w:t>（2）中标供应商须确保货物为原制造商制造（或原厂组装）的全新产品，，无侵权行为、表面无划损、无任何缺陷隐患，在中国境内可依常规安全合法使用。</w:t>
            </w:r>
          </w:p>
          <w:p w14:paraId="67A65037">
            <w:pPr>
              <w:pStyle w:val="7"/>
              <w:rPr>
                <w:rFonts w:hint="eastAsia" w:ascii="宋体" w:hAnsi="宋体" w:eastAsia="宋体" w:cs="宋体"/>
                <w:szCs w:val="21"/>
              </w:rPr>
            </w:pPr>
            <w:r>
              <w:rPr>
                <w:rFonts w:hint="eastAsia" w:ascii="宋体" w:hAnsi="宋体" w:eastAsia="宋体" w:cs="宋体"/>
                <w:szCs w:val="21"/>
              </w:rPr>
              <w:t>（3）供货时中标供应商应将关键货物的用户手册、保修手册、有关单证资料及配备件等交付给采购人，使用操作及安全须知等重要资料应附有中文说明。</w:t>
            </w:r>
          </w:p>
          <w:p w14:paraId="71B062A1">
            <w:pPr>
              <w:pStyle w:val="7"/>
              <w:rPr>
                <w:rFonts w:hint="eastAsia" w:ascii="宋体" w:hAnsi="宋体" w:eastAsia="宋体" w:cs="宋体"/>
                <w:szCs w:val="21"/>
              </w:rPr>
            </w:pPr>
            <w:r>
              <w:rPr>
                <w:rFonts w:hint="eastAsia" w:ascii="宋体" w:hAnsi="宋体" w:eastAsia="宋体" w:cs="宋体"/>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ascii="宋体" w:hAnsi="宋体" w:eastAsia="宋体" w:cs="宋体"/>
                <w:szCs w:val="21"/>
              </w:rPr>
            </w:pPr>
            <w:r>
              <w:rPr>
                <w:rFonts w:hint="eastAsia" w:ascii="宋体" w:hAnsi="宋体" w:eastAsia="宋体" w:cs="宋体"/>
                <w:szCs w:val="21"/>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ascii="宋体" w:hAnsi="宋体" w:eastAsia="宋体" w:cs="宋体"/>
                <w:szCs w:val="21"/>
              </w:rPr>
            </w:pPr>
            <w:r>
              <w:rPr>
                <w:rFonts w:hint="eastAsia" w:ascii="宋体" w:hAnsi="宋体" w:eastAsia="宋体" w:cs="宋体"/>
                <w:szCs w:val="21"/>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kern w:val="0"/>
                <w:szCs w:val="21"/>
              </w:rPr>
            </w:pPr>
            <w:r>
              <w:rPr>
                <w:rFonts w:hint="eastAsia" w:ascii="宋体" w:hAnsi="宋体" w:eastAsia="宋体" w:cs="宋体"/>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szCs w:val="21"/>
        </w:rPr>
      </w:pPr>
      <w:r>
        <w:rPr>
          <w:rFonts w:hint="eastAsia" w:ascii="宋体" w:hAnsi="宋体" w:eastAsia="宋体" w:cs="宋体"/>
          <w:kern w:val="0"/>
          <w:szCs w:val="21"/>
        </w:rPr>
        <w:t>1.</w:t>
      </w:r>
      <w:r>
        <w:rPr>
          <w:rFonts w:hint="eastAsia" w:ascii="宋体" w:hAnsi="宋体" w:eastAsia="宋体" w:cs="宋体"/>
          <w:szCs w:val="21"/>
        </w:rPr>
        <w:t xml:space="preserve"> </w:t>
      </w:r>
      <w:r>
        <w:rPr>
          <w:rFonts w:hint="eastAsia" w:ascii="宋体" w:hAnsi="宋体" w:eastAsia="宋体" w:cs="宋体"/>
          <w:b/>
          <w:szCs w:val="21"/>
        </w:rPr>
        <w:t>资格证明文件</w:t>
      </w:r>
    </w:p>
    <w:p w14:paraId="7CB6D7B6">
      <w:pPr>
        <w:widowControl/>
        <w:adjustRightInd w:val="0"/>
        <w:snapToGrid w:val="0"/>
        <w:spacing w:line="520" w:lineRule="exact"/>
        <w:jc w:val="left"/>
        <w:rPr>
          <w:rFonts w:hint="eastAsia" w:ascii="宋体" w:hAnsi="宋体" w:eastAsia="宋体" w:cs="宋体"/>
          <w:szCs w:val="21"/>
        </w:rPr>
      </w:pPr>
      <w:r>
        <w:rPr>
          <w:rFonts w:hint="eastAsia" w:ascii="宋体" w:hAnsi="宋体" w:eastAsia="宋体" w:cs="宋体"/>
          <w:kern w:val="0"/>
          <w:szCs w:val="21"/>
        </w:rPr>
        <w:t>（1）国内注册（指按国家工商管理有关规定要求注册的），具有合法的主体资格证明复印件（如营业执照、事业单位法人证书、个体工商户营业执照）的报价人；</w:t>
      </w:r>
      <w:r>
        <w:rPr>
          <w:rFonts w:hint="eastAsia" w:ascii="宋体" w:hAnsi="宋体" w:eastAsia="宋体" w:cs="宋体"/>
          <w:szCs w:val="21"/>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83DDA09">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szCs w:val="21"/>
        </w:rPr>
        <w:t>（2）报价声明（格式后附）；（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r>
        <w:rPr>
          <w:rFonts w:hint="eastAsia" w:ascii="宋体" w:hAnsi="宋体" w:eastAsia="宋体" w:cs="宋体"/>
          <w:kern w:val="0"/>
          <w:szCs w:val="21"/>
        </w:rPr>
        <w:t>，</w:t>
      </w:r>
    </w:p>
    <w:p w14:paraId="65573B48">
      <w:pPr>
        <w:rPr>
          <w:rFonts w:hint="eastAsia" w:ascii="宋体" w:hAnsi="宋体" w:eastAsia="宋体" w:cs="宋体"/>
          <w:kern w:val="0"/>
          <w:szCs w:val="21"/>
        </w:rPr>
      </w:pPr>
      <w:r>
        <w:rPr>
          <w:rFonts w:hint="eastAsia" w:ascii="宋体" w:hAnsi="宋体" w:eastAsia="宋体" w:cs="宋体"/>
          <w:kern w:val="0"/>
          <w:szCs w:val="21"/>
        </w:rPr>
        <w:t>注：</w:t>
      </w:r>
    </w:p>
    <w:p w14:paraId="308189F8">
      <w:pPr>
        <w:rPr>
          <w:rFonts w:hint="eastAsia" w:ascii="宋体" w:hAnsi="宋体" w:eastAsia="宋体" w:cs="宋体"/>
          <w:b/>
          <w:szCs w:val="21"/>
        </w:rPr>
      </w:pPr>
      <w:r>
        <w:rPr>
          <w:rFonts w:hint="eastAsia" w:ascii="宋体" w:hAnsi="宋体" w:eastAsia="宋体" w:cs="宋体"/>
          <w:b/>
          <w:szCs w:val="21"/>
        </w:rPr>
        <w:t>1.以上标明“必须提供”的材料属于复印件的，必须加盖报价人公章，否则报价文件按无效响应处理。</w:t>
      </w:r>
    </w:p>
    <w:p w14:paraId="2EA606DC">
      <w:pPr>
        <w:rPr>
          <w:rFonts w:hint="eastAsia" w:ascii="宋体" w:hAnsi="宋体" w:eastAsia="宋体" w:cs="宋体"/>
          <w:kern w:val="0"/>
          <w:szCs w:val="21"/>
        </w:rPr>
      </w:pPr>
      <w:r>
        <w:rPr>
          <w:rFonts w:hint="eastAsia" w:ascii="宋体" w:hAnsi="宋体" w:eastAsia="宋体" w:cs="宋体"/>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kern w:val="0"/>
          <w:szCs w:val="21"/>
        </w:rPr>
        <w:t>（3）</w:t>
      </w:r>
      <w:r>
        <w:rPr>
          <w:rFonts w:hint="eastAsia" w:ascii="宋体" w:hAnsi="宋体" w:eastAsia="宋体" w:cs="宋体"/>
          <w:b/>
          <w:kern w:val="0"/>
          <w:szCs w:val="21"/>
        </w:rPr>
        <w:t xml:space="preserve">符合以下规定的条件： </w:t>
      </w:r>
    </w:p>
    <w:p w14:paraId="1BD5631C">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 xml:space="preserve">具有独立承担民事责任的能力； </w:t>
      </w:r>
    </w:p>
    <w:p w14:paraId="62E27C7E">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宋体" w:hAnsi="宋体" w:eastAsia="宋体" w:cs="宋体"/>
          <w:b/>
          <w:kern w:val="0"/>
          <w:szCs w:val="21"/>
        </w:rPr>
      </w:pPr>
      <w:r>
        <w:rPr>
          <w:rFonts w:hint="eastAsia" w:ascii="宋体" w:hAnsi="宋体" w:eastAsia="宋体" w:cs="宋体"/>
          <w:b/>
          <w:kern w:val="0"/>
          <w:szCs w:val="21"/>
        </w:rPr>
        <w:t>未被列入失信被执行人、重大税收违法失信主体、政府采购严重违法失信行为记录名单；</w:t>
      </w:r>
    </w:p>
    <w:p w14:paraId="5AD11627">
      <w:pPr>
        <w:pStyle w:val="7"/>
        <w:numPr>
          <w:ilvl w:val="0"/>
          <w:numId w:val="2"/>
        </w:numPr>
        <w:rPr>
          <w:rFonts w:hint="eastAsia" w:ascii="宋体" w:hAnsi="宋体" w:eastAsia="宋体" w:cs="宋体"/>
          <w:b/>
          <w:kern w:val="0"/>
          <w:szCs w:val="21"/>
        </w:rPr>
      </w:pPr>
      <w:r>
        <w:rPr>
          <w:rFonts w:hint="eastAsia" w:ascii="宋体" w:hAnsi="宋体" w:eastAsia="宋体" w:cs="宋体"/>
          <w:b/>
          <w:kern w:val="0"/>
          <w:szCs w:val="21"/>
        </w:rPr>
        <w:t>法律、行政法规规定的其他条件。</w:t>
      </w:r>
    </w:p>
    <w:p w14:paraId="57F7BD3F">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3.报价为最终报价，须包含货物及货物运抵指定交货地点的运输、装卸费用、售后服务、税金、验收检验及其它所有费用的总和。报价超出采购预算金额的文件将被视为无效。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宋体" w:hAnsi="宋体" w:eastAsia="宋体" w:cs="宋体"/>
          <w:szCs w:val="21"/>
        </w:rPr>
      </w:pPr>
      <w:r>
        <w:rPr>
          <w:rFonts w:hint="eastAsia" w:ascii="宋体" w:hAnsi="宋体" w:eastAsia="宋体" w:cs="宋体"/>
          <w:kern w:val="0"/>
          <w:szCs w:val="21"/>
        </w:rPr>
        <w:t>4.报价文件</w:t>
      </w:r>
      <w:r>
        <w:rPr>
          <w:rFonts w:hint="eastAsia" w:ascii="宋体" w:hAnsi="宋体" w:eastAsia="宋体" w:cs="宋体"/>
          <w:szCs w:val="21"/>
        </w:rPr>
        <w:t>由资格证明文件、报价商务技术文件两部分组成，详见</w:t>
      </w:r>
      <w:r>
        <w:rPr>
          <w:rFonts w:hint="eastAsia" w:ascii="宋体" w:hAnsi="宋体" w:eastAsia="宋体" w:cs="宋体"/>
          <w:b/>
          <w:szCs w:val="21"/>
        </w:rPr>
        <w:t>报价文件格式</w:t>
      </w:r>
      <w:r>
        <w:rPr>
          <w:rFonts w:hint="eastAsia" w:ascii="宋体" w:hAnsi="宋体" w:eastAsia="宋体" w:cs="宋体"/>
          <w:szCs w:val="21"/>
        </w:rPr>
        <w:t>。</w:t>
      </w:r>
      <w:r>
        <w:rPr>
          <w:rFonts w:hint="eastAsia" w:ascii="宋体" w:hAnsi="宋体" w:eastAsia="宋体" w:cs="宋体"/>
          <w:kern w:val="0"/>
          <w:szCs w:val="21"/>
        </w:rPr>
        <w:t>包括但不限于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宋体" w:hAnsi="宋体" w:eastAsia="宋体" w:cs="宋体"/>
          <w:kern w:val="0"/>
          <w:szCs w:val="21"/>
        </w:rPr>
      </w:pPr>
      <w:r>
        <w:rPr>
          <w:rFonts w:hint="eastAsia" w:ascii="宋体" w:hAnsi="宋体" w:eastAsia="宋体" w:cs="宋体"/>
          <w:kern w:val="0"/>
          <w:szCs w:val="21"/>
        </w:rPr>
        <w:t>5.报价文件递交</w:t>
      </w:r>
    </w:p>
    <w:p w14:paraId="1749A1C6">
      <w:pPr>
        <w:widowControl/>
        <w:adjustRightInd w:val="0"/>
        <w:snapToGrid w:val="0"/>
        <w:spacing w:line="360" w:lineRule="auto"/>
        <w:jc w:val="left"/>
        <w:rPr>
          <w:rFonts w:hint="eastAsia" w:ascii="宋体" w:hAnsi="宋体" w:eastAsia="宋体" w:cs="宋体"/>
          <w:b/>
          <w:bCs/>
          <w:szCs w:val="21"/>
        </w:rPr>
      </w:pPr>
      <w:r>
        <w:rPr>
          <w:rFonts w:hint="eastAsia" w:ascii="宋体" w:hAnsi="宋体" w:eastAsia="宋体" w:cs="宋体"/>
          <w:szCs w:val="21"/>
        </w:rPr>
        <w:t>（1）报价文件份数：</w:t>
      </w:r>
      <w:r>
        <w:rPr>
          <w:rFonts w:hint="eastAsia" w:ascii="宋体" w:hAnsi="宋体" w:eastAsia="宋体" w:cs="宋体"/>
          <w:b/>
          <w:bCs/>
          <w:szCs w:val="21"/>
        </w:rPr>
        <w:t>正本一份、副本二份</w:t>
      </w:r>
    </w:p>
    <w:p w14:paraId="7286C781">
      <w:pPr>
        <w:widowControl/>
        <w:adjustRightInd w:val="0"/>
        <w:snapToGrid w:val="0"/>
        <w:spacing w:line="360" w:lineRule="auto"/>
        <w:jc w:val="left"/>
        <w:rPr>
          <w:rFonts w:hint="eastAsia" w:ascii="宋体" w:hAnsi="宋体" w:eastAsia="宋体" w:cs="宋体"/>
          <w:spacing w:val="-6"/>
          <w:szCs w:val="21"/>
        </w:rPr>
      </w:pPr>
      <w:r>
        <w:rPr>
          <w:rFonts w:hint="eastAsia" w:ascii="宋体" w:hAnsi="宋体" w:eastAsia="宋体" w:cs="宋体"/>
          <w:szCs w:val="21"/>
        </w:rPr>
        <w:t>（2）报价人应按本文件规定的格式和顺序编制、装订报价文件并标注页码，报价文件内容</w:t>
      </w:r>
      <w:r>
        <w:rPr>
          <w:rFonts w:hint="eastAsia" w:ascii="宋体" w:hAnsi="宋体" w:eastAsia="宋体" w:cs="宋体"/>
          <w:spacing w:val="-6"/>
          <w:szCs w:val="21"/>
        </w:rPr>
        <w:t>不完整、编排混乱导致被误读、漏读或者查找不到相关内容的，</w:t>
      </w:r>
      <w:r>
        <w:rPr>
          <w:rFonts w:hint="eastAsia" w:ascii="宋体" w:hAnsi="宋体" w:eastAsia="宋体" w:cs="宋体"/>
          <w:szCs w:val="21"/>
        </w:rPr>
        <w:t>由此引发的</w:t>
      </w:r>
      <w:r>
        <w:rPr>
          <w:rFonts w:hint="eastAsia" w:ascii="宋体" w:hAnsi="宋体" w:eastAsia="宋体" w:cs="宋体"/>
          <w:spacing w:val="-6"/>
          <w:szCs w:val="21"/>
        </w:rPr>
        <w:t>后果由</w:t>
      </w:r>
      <w:r>
        <w:rPr>
          <w:rFonts w:hint="eastAsia" w:ascii="宋体" w:hAnsi="宋体" w:eastAsia="宋体" w:cs="宋体"/>
          <w:szCs w:val="21"/>
        </w:rPr>
        <w:t>报价人自行</w:t>
      </w:r>
      <w:r>
        <w:rPr>
          <w:rFonts w:hint="eastAsia" w:ascii="宋体" w:hAnsi="宋体" w:eastAsia="宋体" w:cs="宋体"/>
          <w:spacing w:val="-6"/>
          <w:szCs w:val="21"/>
        </w:rPr>
        <w:t>承担。</w:t>
      </w:r>
    </w:p>
    <w:p w14:paraId="10E93A12">
      <w:pPr>
        <w:spacing w:line="360" w:lineRule="auto"/>
        <w:rPr>
          <w:rFonts w:hint="eastAsia" w:ascii="宋体" w:hAnsi="宋体" w:eastAsia="宋体" w:cs="宋体"/>
          <w:szCs w:val="21"/>
        </w:rPr>
      </w:pPr>
      <w:r>
        <w:rPr>
          <w:rFonts w:hint="eastAsia" w:ascii="宋体" w:hAnsi="宋体" w:eastAsia="宋体" w:cs="宋体"/>
          <w:spacing w:val="-6"/>
          <w:szCs w:val="21"/>
        </w:rPr>
        <w:t>（3）</w:t>
      </w:r>
      <w:r>
        <w:rPr>
          <w:rFonts w:hint="eastAsia" w:ascii="宋体" w:hAnsi="宋体" w:eastAsia="宋体" w:cs="宋体"/>
          <w:szCs w:val="21"/>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宋体" w:hAnsi="宋体" w:eastAsia="宋体" w:cs="宋体"/>
          <w:szCs w:val="21"/>
        </w:rPr>
      </w:pPr>
      <w:r>
        <w:rPr>
          <w:rFonts w:hint="eastAsia" w:ascii="宋体" w:hAnsi="宋体" w:eastAsia="宋体" w:cs="宋体"/>
          <w:szCs w:val="21"/>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8"/>
        <w:rPr>
          <w:rFonts w:hint="eastAsia" w:ascii="宋体" w:hAnsi="宋体" w:eastAsia="宋体" w:cs="宋体"/>
          <w:b w:val="0"/>
          <w:bCs/>
          <w:szCs w:val="21"/>
        </w:rPr>
      </w:pPr>
      <w:r>
        <w:rPr>
          <w:rFonts w:hint="eastAsia" w:ascii="宋体" w:hAnsi="宋体" w:eastAsia="宋体" w:cs="宋体"/>
          <w:b w:val="0"/>
          <w:bCs/>
          <w:spacing w:val="-6"/>
          <w:szCs w:val="21"/>
        </w:rPr>
        <w:t>6.报价</w:t>
      </w:r>
      <w:r>
        <w:rPr>
          <w:rFonts w:hint="eastAsia" w:ascii="宋体" w:hAnsi="宋体" w:eastAsia="宋体" w:cs="宋体"/>
          <w:b w:val="0"/>
          <w:bCs/>
          <w:szCs w:val="21"/>
        </w:rPr>
        <w:t>文件提交</w:t>
      </w:r>
    </w:p>
    <w:p w14:paraId="40C1A4F7">
      <w:pPr>
        <w:spacing w:line="480" w:lineRule="exact"/>
        <w:rPr>
          <w:rFonts w:hint="eastAsia" w:ascii="宋体" w:hAnsi="宋体" w:eastAsia="宋体" w:cs="宋体"/>
          <w:szCs w:val="21"/>
        </w:rPr>
      </w:pPr>
      <w:r>
        <w:rPr>
          <w:rFonts w:hint="eastAsia" w:ascii="宋体" w:hAnsi="宋体" w:eastAsia="宋体" w:cs="宋体"/>
          <w:szCs w:val="21"/>
        </w:rPr>
        <w:t>（1）报价文件提交起止时间：</w:t>
      </w:r>
      <w:r>
        <w:rPr>
          <w:rFonts w:hint="eastAsia" w:ascii="宋体" w:hAnsi="宋体" w:eastAsia="宋体" w:cs="宋体"/>
          <w:szCs w:val="21"/>
          <w:u w:val="single"/>
        </w:rPr>
        <w:t>2025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9</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15</w:t>
      </w:r>
      <w:r>
        <w:rPr>
          <w:rFonts w:hint="eastAsia" w:ascii="宋体" w:hAnsi="宋体" w:eastAsia="宋体" w:cs="宋体"/>
          <w:szCs w:val="21"/>
          <w:highlight w:val="none"/>
          <w:u w:val="single"/>
        </w:rPr>
        <w:t>日9时00分至9时30分</w:t>
      </w:r>
      <w:r>
        <w:rPr>
          <w:rFonts w:hint="eastAsia" w:ascii="宋体" w:hAnsi="宋体" w:eastAsia="宋体" w:cs="宋体"/>
          <w:szCs w:val="21"/>
        </w:rPr>
        <w:t>（北京时间）</w:t>
      </w:r>
    </w:p>
    <w:p w14:paraId="60993A02">
      <w:pPr>
        <w:spacing w:line="480" w:lineRule="exact"/>
        <w:rPr>
          <w:rFonts w:hint="eastAsia" w:ascii="宋体" w:hAnsi="宋体" w:eastAsia="宋体" w:cs="宋体"/>
          <w:szCs w:val="21"/>
        </w:rPr>
      </w:pPr>
      <w:r>
        <w:rPr>
          <w:rFonts w:hint="eastAsia" w:ascii="宋体" w:hAnsi="宋体" w:eastAsia="宋体" w:cs="宋体"/>
          <w:szCs w:val="21"/>
        </w:rPr>
        <w:t>（2）文件提交地点：</w:t>
      </w:r>
      <w:r>
        <w:rPr>
          <w:rFonts w:hint="eastAsia" w:ascii="宋体" w:hAnsi="宋体" w:eastAsia="宋体" w:cs="宋体"/>
          <w:kern w:val="0"/>
          <w:szCs w:val="21"/>
        </w:rPr>
        <w:t>柳州职业技术大学（柳州市社湾路28号）A区办公楼201室</w:t>
      </w:r>
    </w:p>
    <w:p w14:paraId="23A29EDB">
      <w:pPr>
        <w:spacing w:line="480" w:lineRule="exact"/>
        <w:rPr>
          <w:rFonts w:hint="eastAsia" w:ascii="宋体" w:hAnsi="宋体" w:eastAsia="宋体" w:cs="宋体"/>
          <w:kern w:val="0"/>
          <w:szCs w:val="21"/>
        </w:rPr>
      </w:pPr>
      <w:r>
        <w:rPr>
          <w:rFonts w:hint="eastAsia" w:ascii="宋体" w:hAnsi="宋体" w:eastAsia="宋体" w:cs="宋体"/>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宋体" w:hAnsi="宋体" w:eastAsia="宋体" w:cs="宋体"/>
          <w:szCs w:val="21"/>
        </w:rPr>
      </w:pPr>
      <w:r>
        <w:rPr>
          <w:rFonts w:hint="eastAsia" w:ascii="宋体" w:hAnsi="宋体" w:eastAsia="宋体" w:cs="宋体"/>
          <w:szCs w:val="21"/>
        </w:rPr>
        <w:t>凡对本次采购提出询问，请按以下方式联系</w:t>
      </w:r>
    </w:p>
    <w:p w14:paraId="30E0597B">
      <w:pPr>
        <w:pStyle w:val="6"/>
        <w:numPr>
          <w:ilvl w:val="0"/>
          <w:numId w:val="4"/>
        </w:numPr>
        <w:rPr>
          <w:rFonts w:hint="eastAsia" w:ascii="宋体" w:hAnsi="宋体" w:cs="宋体"/>
          <w:color w:val="auto"/>
          <w:kern w:val="0"/>
          <w:szCs w:val="21"/>
          <w:lang w:val="en-US" w:eastAsia="zh-CN"/>
        </w:rPr>
      </w:pPr>
      <w:r>
        <w:rPr>
          <w:rFonts w:hint="eastAsia" w:ascii="宋体" w:hAnsi="宋体" w:eastAsia="宋体" w:cs="宋体"/>
          <w:color w:val="auto"/>
          <w:kern w:val="0"/>
          <w:szCs w:val="21"/>
          <w:lang w:bidi="en-US"/>
        </w:rPr>
        <w:t>技术及需求咨询联系人：</w:t>
      </w:r>
      <w:r>
        <w:rPr>
          <w:rFonts w:hint="eastAsia" w:ascii="宋体" w:hAnsi="宋体" w:eastAsia="宋体" w:cs="宋体"/>
          <w:color w:val="auto"/>
          <w:kern w:val="0"/>
          <w:szCs w:val="21"/>
          <w:lang w:val="en-US" w:eastAsia="zh-CN" w:bidi="en-US"/>
        </w:rPr>
        <w:t>阙老师</w:t>
      </w:r>
      <w:r>
        <w:rPr>
          <w:rFonts w:hint="eastAsia"/>
          <w:color w:val="auto"/>
        </w:rPr>
        <w:t xml:space="preserve"> </w:t>
      </w:r>
      <w:r>
        <w:rPr>
          <w:rFonts w:hint="eastAsia" w:ascii="宋体" w:hAnsi="宋体" w:eastAsia="宋体" w:cs="宋体"/>
          <w:color w:val="auto"/>
          <w:kern w:val="0"/>
          <w:szCs w:val="21"/>
          <w:lang w:bidi="en-US"/>
        </w:rPr>
        <w:t xml:space="preserve">    </w:t>
      </w:r>
      <w:r>
        <w:rPr>
          <w:rFonts w:hint="eastAsia" w:ascii="宋体" w:hAnsi="宋体" w:eastAsia="宋体" w:cs="宋体"/>
          <w:b/>
          <w:bCs/>
          <w:color w:val="auto"/>
          <w:kern w:val="0"/>
          <w:szCs w:val="21"/>
          <w:lang w:bidi="en-US"/>
        </w:rPr>
        <w:t xml:space="preserve"> </w:t>
      </w:r>
      <w:r>
        <w:rPr>
          <w:rFonts w:hint="eastAsia" w:ascii="宋体" w:hAnsi="宋体" w:eastAsia="宋体" w:cs="宋体"/>
          <w:color w:val="auto"/>
          <w:kern w:val="0"/>
          <w:szCs w:val="21"/>
          <w:lang w:bidi="en-US"/>
        </w:rPr>
        <w:t>联系电话：</w:t>
      </w:r>
      <w:r>
        <w:rPr>
          <w:rFonts w:hint="eastAsia" w:ascii="宋体" w:hAnsi="宋体" w:cs="宋体"/>
          <w:color w:val="auto"/>
          <w:kern w:val="0"/>
          <w:szCs w:val="21"/>
          <w:lang w:val="en-US" w:eastAsia="zh-CN"/>
        </w:rPr>
        <w:t>13877253819</w:t>
      </w:r>
    </w:p>
    <w:p w14:paraId="4966A16F">
      <w:pPr>
        <w:pStyle w:val="6"/>
        <w:numPr>
          <w:numId w:val="0"/>
        </w:numPr>
        <w:rPr>
          <w:rFonts w:hint="eastAsia" w:ascii="宋体" w:hAnsi="宋体" w:eastAsia="宋体" w:cs="宋体"/>
          <w:kern w:val="0"/>
          <w:szCs w:val="21"/>
        </w:rPr>
      </w:pPr>
      <w:r>
        <w:rPr>
          <w:rFonts w:hint="eastAsia" w:ascii="宋体" w:hAnsi="宋体" w:eastAsia="宋体" w:cs="宋体"/>
          <w:kern w:val="0"/>
          <w:szCs w:val="21"/>
        </w:rPr>
        <w:t xml:space="preserve">（2）报价文件接收联系人：资产管理处办公室工作人员      联系电话：0772-3156307   </w:t>
      </w:r>
    </w:p>
    <w:p w14:paraId="0C265B17">
      <w:pPr>
        <w:widowControl/>
        <w:jc w:val="left"/>
        <w:rPr>
          <w:rFonts w:hint="eastAsia" w:ascii="宋体" w:hAnsi="宋体" w:eastAsia="宋体" w:cs="宋体"/>
          <w:szCs w:val="21"/>
        </w:rPr>
      </w:pPr>
    </w:p>
    <w:p w14:paraId="14AE9005">
      <w:pPr>
        <w:widowControl/>
        <w:ind w:firstLine="7695" w:firstLineChars="3650"/>
        <w:jc w:val="left"/>
        <w:rPr>
          <w:rFonts w:hint="eastAsia" w:ascii="宋体" w:hAnsi="宋体" w:eastAsia="宋体" w:cs="宋体"/>
          <w:b/>
          <w:szCs w:val="21"/>
        </w:rPr>
      </w:pPr>
      <w:r>
        <w:rPr>
          <w:rFonts w:hint="eastAsia" w:ascii="宋体" w:hAnsi="宋体" w:eastAsia="宋体" w:cs="宋体"/>
          <w:b/>
          <w:szCs w:val="21"/>
        </w:rPr>
        <w:t>柳州职业技术大学</w:t>
      </w:r>
    </w:p>
    <w:p w14:paraId="25731739">
      <w:pPr>
        <w:widowControl/>
        <w:jc w:val="left"/>
        <w:rPr>
          <w:rFonts w:hint="eastAsia" w:ascii="宋体" w:hAnsi="宋体" w:eastAsia="宋体" w:cs="宋体"/>
          <w:b/>
          <w:szCs w:val="21"/>
        </w:rPr>
      </w:pPr>
      <w:r>
        <w:rPr>
          <w:rFonts w:hint="eastAsia" w:ascii="宋体" w:hAnsi="宋体" w:eastAsia="宋体" w:cs="宋体"/>
          <w:b/>
          <w:szCs w:val="21"/>
        </w:rPr>
        <w:t xml:space="preserve">                                                                         2025年</w:t>
      </w:r>
      <w:r>
        <w:rPr>
          <w:rFonts w:hint="eastAsia" w:ascii="宋体" w:hAnsi="宋体" w:eastAsia="宋体" w:cs="宋体"/>
          <w:b/>
          <w:szCs w:val="21"/>
          <w:lang w:val="en-US" w:eastAsia="zh-CN"/>
        </w:rPr>
        <w:t>9</w:t>
      </w:r>
      <w:r>
        <w:rPr>
          <w:rFonts w:hint="eastAsia" w:ascii="宋体" w:hAnsi="宋体" w:eastAsia="宋体" w:cs="宋体"/>
          <w:b/>
          <w:szCs w:val="21"/>
        </w:rPr>
        <w:t>月</w:t>
      </w:r>
      <w:r>
        <w:rPr>
          <w:rFonts w:hint="eastAsia" w:ascii="宋体" w:hAnsi="宋体" w:eastAsia="宋体" w:cs="宋体"/>
          <w:b/>
          <w:szCs w:val="21"/>
          <w:lang w:val="en-US" w:eastAsia="zh-CN"/>
        </w:rPr>
        <w:t>5</w:t>
      </w:r>
      <w:r>
        <w:rPr>
          <w:rFonts w:hint="eastAsia" w:ascii="宋体" w:hAnsi="宋体" w:eastAsia="宋体" w:cs="宋体"/>
          <w:b/>
          <w:szCs w:val="21"/>
        </w:rPr>
        <w:t>日</w:t>
      </w:r>
    </w:p>
    <w:p w14:paraId="23DDF101">
      <w:pPr>
        <w:pStyle w:val="8"/>
        <w:snapToGrid w:val="0"/>
        <w:spacing w:before="295" w:after="295" w:line="400" w:lineRule="exact"/>
        <w:rPr>
          <w:rFonts w:ascii="Arial" w:hAnsi="Arial" w:cs="Arial"/>
          <w:bCs/>
          <w:sz w:val="24"/>
          <w:szCs w:val="24"/>
        </w:rPr>
      </w:pPr>
    </w:p>
    <w:p w14:paraId="6A53685E">
      <w:pPr>
        <w:pStyle w:val="8"/>
        <w:snapToGrid w:val="0"/>
        <w:spacing w:before="295" w:after="295" w:line="400" w:lineRule="exact"/>
        <w:rPr>
          <w:rFonts w:ascii="Arial" w:hAnsi="Arial" w:cs="Arial"/>
          <w:bCs/>
          <w:sz w:val="24"/>
          <w:szCs w:val="24"/>
        </w:rPr>
      </w:pPr>
    </w:p>
    <w:p w14:paraId="3153D245">
      <w:pPr>
        <w:pStyle w:val="8"/>
        <w:snapToGrid w:val="0"/>
        <w:spacing w:before="295" w:after="295" w:line="400" w:lineRule="exact"/>
        <w:rPr>
          <w:rFonts w:ascii="Arial" w:hAnsi="Arial" w:cs="Arial"/>
          <w:bCs/>
          <w:sz w:val="24"/>
          <w:szCs w:val="24"/>
        </w:rPr>
      </w:pPr>
    </w:p>
    <w:p w14:paraId="562DFDF7">
      <w:pPr>
        <w:pStyle w:val="8"/>
        <w:snapToGrid w:val="0"/>
        <w:spacing w:before="295" w:after="295" w:line="400" w:lineRule="exact"/>
        <w:rPr>
          <w:rFonts w:ascii="Arial" w:hAnsi="Arial" w:cs="Arial"/>
          <w:bCs/>
          <w:sz w:val="24"/>
          <w:szCs w:val="24"/>
        </w:rPr>
      </w:pPr>
    </w:p>
    <w:p w14:paraId="11D9F554">
      <w:pPr>
        <w:pStyle w:val="8"/>
        <w:snapToGrid w:val="0"/>
        <w:spacing w:before="295" w:after="295" w:line="400" w:lineRule="exact"/>
        <w:rPr>
          <w:rFonts w:ascii="Arial" w:hAnsi="Arial" w:cs="Arial"/>
          <w:bCs/>
          <w:sz w:val="24"/>
          <w:szCs w:val="24"/>
        </w:rPr>
      </w:pPr>
    </w:p>
    <w:p w14:paraId="7276B86A">
      <w:pPr>
        <w:pStyle w:val="8"/>
        <w:snapToGrid w:val="0"/>
        <w:spacing w:before="295" w:after="295" w:line="400" w:lineRule="exact"/>
        <w:rPr>
          <w:rFonts w:ascii="Arial" w:hAnsi="Arial" w:cs="Arial"/>
          <w:bCs/>
          <w:sz w:val="24"/>
          <w:szCs w:val="24"/>
        </w:rPr>
      </w:pPr>
    </w:p>
    <w:p w14:paraId="1E2F1299">
      <w:pPr>
        <w:pStyle w:val="8"/>
        <w:snapToGrid w:val="0"/>
        <w:spacing w:before="295" w:after="295" w:line="400" w:lineRule="exact"/>
        <w:rPr>
          <w:rFonts w:ascii="Arial" w:hAnsi="Arial" w:cs="Arial"/>
          <w:bCs/>
          <w:sz w:val="24"/>
          <w:szCs w:val="24"/>
        </w:rPr>
      </w:pPr>
    </w:p>
    <w:p w14:paraId="49174ED4">
      <w:pPr>
        <w:pStyle w:val="8"/>
        <w:snapToGrid w:val="0"/>
        <w:spacing w:before="295" w:after="295" w:line="400" w:lineRule="exact"/>
        <w:rPr>
          <w:rFonts w:ascii="Arial" w:hAnsi="Arial" w:cs="Arial"/>
          <w:bCs/>
          <w:sz w:val="24"/>
          <w:szCs w:val="24"/>
        </w:rPr>
      </w:pPr>
    </w:p>
    <w:p w14:paraId="239DA30F">
      <w:pPr>
        <w:pStyle w:val="8"/>
        <w:snapToGrid w:val="0"/>
        <w:spacing w:before="295" w:after="295" w:line="400" w:lineRule="exact"/>
        <w:rPr>
          <w:rFonts w:ascii="Arial" w:hAnsi="Arial" w:cs="Arial"/>
          <w:bCs/>
          <w:sz w:val="24"/>
          <w:szCs w:val="24"/>
        </w:rPr>
      </w:pPr>
    </w:p>
    <w:p w14:paraId="4FD957C4">
      <w:pPr>
        <w:pStyle w:val="8"/>
        <w:snapToGrid w:val="0"/>
        <w:spacing w:before="295" w:after="295" w:line="400" w:lineRule="exact"/>
        <w:rPr>
          <w:rFonts w:ascii="Arial" w:hAnsi="Arial" w:cs="Arial"/>
          <w:bCs/>
          <w:sz w:val="24"/>
          <w:szCs w:val="24"/>
        </w:rPr>
      </w:pPr>
    </w:p>
    <w:p w14:paraId="5B6E314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2EC4CF8F">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3B06E783">
      <w:pPr>
        <w:snapToGrid w:val="0"/>
        <w:spacing w:before="156" w:beforeLines="50" w:after="50" w:line="360" w:lineRule="exact"/>
        <w:rPr>
          <w:rFonts w:hint="eastAsia" w:ascii="宋体" w:hAnsi="宋体" w:eastAsia="宋体" w:cs="Times New Roman"/>
          <w:b/>
          <w:sz w:val="44"/>
          <w:szCs w:val="24"/>
        </w:rPr>
      </w:pPr>
    </w:p>
    <w:p w14:paraId="4FFDAB9C">
      <w:pPr>
        <w:snapToGrid w:val="0"/>
        <w:spacing w:before="156" w:beforeLines="50" w:after="50" w:line="360" w:lineRule="exact"/>
        <w:ind w:firstLine="3278" w:firstLineChars="742"/>
        <w:rPr>
          <w:rFonts w:hint="eastAsia"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2A58248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hint="eastAsia"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hint="eastAsia" w:ascii="宋体" w:hAnsi="宋体" w:eastAsia="宋体" w:cs="Times New Roman"/>
          <w:bCs/>
          <w:sz w:val="30"/>
          <w:szCs w:val="28"/>
        </w:rPr>
      </w:pPr>
    </w:p>
    <w:p w14:paraId="0BA9E136">
      <w:pPr>
        <w:snapToGrid w:val="0"/>
        <w:spacing w:before="156" w:beforeLines="50" w:after="50" w:line="360" w:lineRule="exact"/>
        <w:ind w:firstLine="645"/>
        <w:jc w:val="center"/>
        <w:rPr>
          <w:rFonts w:hint="eastAsia" w:ascii="宋体" w:hAnsi="宋体" w:eastAsia="宋体" w:cs="Times New Roman"/>
          <w:bCs/>
          <w:sz w:val="30"/>
          <w:szCs w:val="28"/>
        </w:rPr>
      </w:pPr>
    </w:p>
    <w:p w14:paraId="07451FB6">
      <w:pPr>
        <w:snapToGrid w:val="0"/>
        <w:spacing w:before="156" w:beforeLines="50" w:after="50" w:line="360" w:lineRule="exact"/>
        <w:ind w:firstLine="645"/>
        <w:jc w:val="center"/>
        <w:rPr>
          <w:rFonts w:hint="eastAsia"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4E82FB10">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2ED70294">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84C9951">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254970588"/>
            <w:bookmarkStart w:id="6" w:name="_Toc171349578"/>
            <w:bookmarkStart w:id="7" w:name="_Toc405905876"/>
            <w:bookmarkStart w:id="8" w:name="_Toc173211900"/>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171349581"/>
            <w:bookmarkStart w:id="12" w:name="_Toc254970591"/>
            <w:bookmarkStart w:id="13" w:name="_Toc173211903"/>
            <w:bookmarkStart w:id="14" w:name="_Toc173066404"/>
            <w:bookmarkStart w:id="15" w:name="_Toc254970732"/>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171349582"/>
            <w:bookmarkStart w:id="18" w:name="_Toc405905880"/>
            <w:bookmarkStart w:id="19" w:name="_Toc254970733"/>
            <w:bookmarkStart w:id="20" w:name="_Toc254970592"/>
            <w:bookmarkStart w:id="21" w:name="_Toc173066405"/>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hint="eastAsia"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360" w:lineRule="auto"/>
              <w:jc w:val="center"/>
              <w:outlineLvl w:val="0"/>
              <w:rPr>
                <w:rFonts w:hint="eastAsia" w:ascii="宋体" w:hAnsi="宋体"/>
                <w:sz w:val="24"/>
                <w:szCs w:val="24"/>
              </w:rPr>
            </w:pPr>
            <w:bookmarkStart w:id="25" w:name="_Toc254970734"/>
            <w:bookmarkStart w:id="26" w:name="_Toc405905882"/>
            <w:bookmarkStart w:id="27" w:name="_Toc171349584"/>
            <w:bookmarkStart w:id="28" w:name="_Toc173066406"/>
            <w:bookmarkStart w:id="29" w:name="_Toc254970593"/>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360" w:lineRule="auto"/>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360" w:lineRule="auto"/>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360" w:lineRule="auto"/>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360" w:lineRule="auto"/>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360" w:lineRule="auto"/>
              <w:jc w:val="center"/>
              <w:outlineLvl w:val="0"/>
              <w:rPr>
                <w:rFonts w:hint="eastAsia" w:ascii="宋体" w:hAnsi="宋体"/>
                <w:sz w:val="24"/>
                <w:szCs w:val="24"/>
              </w:rPr>
            </w:pPr>
            <w:bookmarkStart w:id="31" w:name="_Toc173066407"/>
            <w:bookmarkStart w:id="32" w:name="_Toc171349585"/>
            <w:bookmarkStart w:id="33" w:name="_Toc254970594"/>
            <w:bookmarkStart w:id="34" w:name="_Toc405905883"/>
            <w:bookmarkStart w:id="35" w:name="_Toc25497073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360" w:lineRule="auto"/>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360" w:lineRule="auto"/>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360" w:lineRule="auto"/>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360" w:lineRule="auto"/>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360" w:lineRule="auto"/>
              <w:jc w:val="center"/>
              <w:outlineLvl w:val="0"/>
              <w:rPr>
                <w:rFonts w:hint="eastAsia" w:ascii="宋体" w:hAnsi="宋体"/>
                <w:sz w:val="24"/>
                <w:szCs w:val="24"/>
              </w:rPr>
            </w:pPr>
            <w:bookmarkStart w:id="37" w:name="_Toc171349586"/>
            <w:bookmarkStart w:id="38" w:name="_Toc173066408"/>
            <w:bookmarkStart w:id="39" w:name="_Toc173211907"/>
            <w:bookmarkStart w:id="40" w:name="_Toc254970595"/>
            <w:bookmarkStart w:id="41" w:name="_Toc405905884"/>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360" w:lineRule="auto"/>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360" w:lineRule="auto"/>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360" w:lineRule="auto"/>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360" w:lineRule="auto"/>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360" w:lineRule="auto"/>
              <w:jc w:val="center"/>
              <w:outlineLvl w:val="0"/>
              <w:rPr>
                <w:rFonts w:hint="eastAsia"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360" w:lineRule="auto"/>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360" w:lineRule="auto"/>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360" w:lineRule="auto"/>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360" w:lineRule="auto"/>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446FA3"/>
    <w:multiLevelType w:val="singleLevel"/>
    <w:tmpl w:val="6B446FA3"/>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53E16"/>
    <w:rsid w:val="00161A9C"/>
    <w:rsid w:val="0016583F"/>
    <w:rsid w:val="00170FBE"/>
    <w:rsid w:val="001819B9"/>
    <w:rsid w:val="001871CC"/>
    <w:rsid w:val="001A3AD1"/>
    <w:rsid w:val="001B5FA5"/>
    <w:rsid w:val="001C3BDA"/>
    <w:rsid w:val="001D09A7"/>
    <w:rsid w:val="001D3B73"/>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E0FEA"/>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5E9"/>
    <w:rsid w:val="00E70646"/>
    <w:rsid w:val="00EA6ED2"/>
    <w:rsid w:val="00EB66A6"/>
    <w:rsid w:val="00F04090"/>
    <w:rsid w:val="00F13735"/>
    <w:rsid w:val="00F2656E"/>
    <w:rsid w:val="00F37774"/>
    <w:rsid w:val="00F50F96"/>
    <w:rsid w:val="00F51F16"/>
    <w:rsid w:val="00F53703"/>
    <w:rsid w:val="00F5767D"/>
    <w:rsid w:val="00F73AA4"/>
    <w:rsid w:val="00F762F8"/>
    <w:rsid w:val="00F9005E"/>
    <w:rsid w:val="00FA0419"/>
    <w:rsid w:val="00FB08FE"/>
    <w:rsid w:val="00FC331E"/>
    <w:rsid w:val="00FD5DFE"/>
    <w:rsid w:val="00FE1249"/>
    <w:rsid w:val="00FE2318"/>
    <w:rsid w:val="00FE5CFF"/>
    <w:rsid w:val="05B955A9"/>
    <w:rsid w:val="0B8129D3"/>
    <w:rsid w:val="0C911AFA"/>
    <w:rsid w:val="0DE15120"/>
    <w:rsid w:val="0EBC64A1"/>
    <w:rsid w:val="0F7909A8"/>
    <w:rsid w:val="0FE93A22"/>
    <w:rsid w:val="105D1B31"/>
    <w:rsid w:val="18836C66"/>
    <w:rsid w:val="1A4772B8"/>
    <w:rsid w:val="1A675CCB"/>
    <w:rsid w:val="1AAB0964"/>
    <w:rsid w:val="1B912C21"/>
    <w:rsid w:val="1CD172AA"/>
    <w:rsid w:val="1F2D6B06"/>
    <w:rsid w:val="1F752E36"/>
    <w:rsid w:val="203D0A93"/>
    <w:rsid w:val="22A52928"/>
    <w:rsid w:val="234A77AC"/>
    <w:rsid w:val="252218B8"/>
    <w:rsid w:val="25EA35B4"/>
    <w:rsid w:val="28543877"/>
    <w:rsid w:val="2B5B3134"/>
    <w:rsid w:val="2C7F7B75"/>
    <w:rsid w:val="2C8F0B18"/>
    <w:rsid w:val="303A0730"/>
    <w:rsid w:val="303E1D9B"/>
    <w:rsid w:val="316424EB"/>
    <w:rsid w:val="33194A17"/>
    <w:rsid w:val="37FC2926"/>
    <w:rsid w:val="39124E76"/>
    <w:rsid w:val="3D271595"/>
    <w:rsid w:val="40A908BA"/>
    <w:rsid w:val="41EC4590"/>
    <w:rsid w:val="43D765B3"/>
    <w:rsid w:val="49AA07A8"/>
    <w:rsid w:val="4AB3020D"/>
    <w:rsid w:val="4FBA7A6C"/>
    <w:rsid w:val="53036313"/>
    <w:rsid w:val="55033331"/>
    <w:rsid w:val="571018C6"/>
    <w:rsid w:val="5713492D"/>
    <w:rsid w:val="58551DC6"/>
    <w:rsid w:val="58556421"/>
    <w:rsid w:val="5C1C2E1C"/>
    <w:rsid w:val="5DFD28D7"/>
    <w:rsid w:val="5E107E8A"/>
    <w:rsid w:val="5EC6574C"/>
    <w:rsid w:val="5F025C16"/>
    <w:rsid w:val="63772297"/>
    <w:rsid w:val="63EE34BC"/>
    <w:rsid w:val="68A43AD7"/>
    <w:rsid w:val="6C1A549F"/>
    <w:rsid w:val="7066285B"/>
    <w:rsid w:val="70BA2651"/>
    <w:rsid w:val="71941076"/>
    <w:rsid w:val="733A21E7"/>
    <w:rsid w:val="75106CE6"/>
    <w:rsid w:val="75822D8C"/>
    <w:rsid w:val="75AA195E"/>
    <w:rsid w:val="7A8770A4"/>
    <w:rsid w:val="7B2D4C45"/>
    <w:rsid w:val="7BA30B19"/>
    <w:rsid w:val="7BD32751"/>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字符"/>
    <w:basedOn w:val="18"/>
    <w:link w:val="7"/>
    <w:qFormat/>
    <w:uiPriority w:val="99"/>
  </w:style>
  <w:style w:type="character" w:customStyle="1" w:styleId="23">
    <w:name w:val="正文文本首行缩进 字符"/>
    <w:basedOn w:val="22"/>
    <w:link w:val="16"/>
    <w:qFormat/>
    <w:uiPriority w:val="99"/>
  </w:style>
  <w:style w:type="character" w:customStyle="1" w:styleId="24">
    <w:name w:val="标题 1 字符"/>
    <w:basedOn w:val="18"/>
    <w:link w:val="2"/>
    <w:qFormat/>
    <w:uiPriority w:val="9"/>
    <w:rPr>
      <w:b/>
      <w:bCs/>
      <w:kern w:val="44"/>
      <w:sz w:val="44"/>
      <w:szCs w:val="44"/>
    </w:rPr>
  </w:style>
  <w:style w:type="character" w:customStyle="1" w:styleId="25">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6">
    <w:name w:val="页眉 字符"/>
    <w:basedOn w:val="18"/>
    <w:link w:val="12"/>
    <w:qFormat/>
    <w:uiPriority w:val="99"/>
    <w:rPr>
      <w:rFonts w:asciiTheme="minorHAnsi" w:hAnsiTheme="minorHAnsi" w:eastAsiaTheme="minorEastAsia" w:cstheme="minorBidi"/>
      <w:kern w:val="2"/>
      <w:sz w:val="18"/>
      <w:szCs w:val="18"/>
    </w:rPr>
  </w:style>
  <w:style w:type="character" w:customStyle="1" w:styleId="27">
    <w:name w:val="页脚 字符"/>
    <w:basedOn w:val="18"/>
    <w:link w:val="11"/>
    <w:qFormat/>
    <w:uiPriority w:val="99"/>
    <w:rPr>
      <w:rFonts w:asciiTheme="minorHAnsi" w:hAnsiTheme="minorHAnsi" w:eastAsiaTheme="minorEastAsia" w:cstheme="minorBidi"/>
      <w:kern w:val="2"/>
      <w:sz w:val="18"/>
      <w:szCs w:val="18"/>
    </w:rPr>
  </w:style>
  <w:style w:type="character" w:customStyle="1" w:styleId="28">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字符"/>
    <w:basedOn w:val="18"/>
    <w:link w:val="4"/>
    <w:semiHidden/>
    <w:qFormat/>
    <w:uiPriority w:val="9"/>
    <w:rPr>
      <w:b/>
      <w:bCs/>
      <w:kern w:val="2"/>
      <w:sz w:val="32"/>
      <w:szCs w:val="32"/>
    </w:rPr>
  </w:style>
  <w:style w:type="character" w:customStyle="1" w:styleId="33">
    <w:name w:val="纯文本 字符"/>
    <w:link w:val="8"/>
    <w:qFormat/>
    <w:uiPriority w:val="99"/>
    <w:rPr>
      <w:rFonts w:ascii="宋体" w:hAnsi="Courier New"/>
      <w:kern w:val="2"/>
      <w:sz w:val="21"/>
      <w:szCs w:val="22"/>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8">
    <w:name w:val="标题2"/>
    <w:basedOn w:val="1"/>
    <w:next w:val="1"/>
    <w:qFormat/>
    <w:uiPriority w:val="0"/>
    <w:pPr>
      <w:outlineLvl w:val="1"/>
    </w:pPr>
    <w:rPr>
      <w:b/>
    </w:rPr>
  </w:style>
  <w:style w:type="paragraph" w:customStyle="1" w:styleId="39">
    <w:name w:val="标题3（文件格式）"/>
    <w:basedOn w:val="1"/>
    <w:next w:val="1"/>
    <w:qFormat/>
    <w:uiPriority w:val="0"/>
    <w:pPr>
      <w:spacing w:line="480" w:lineRule="exact"/>
      <w:outlineLvl w:val="2"/>
    </w:pPr>
    <w:rPr>
      <w:rFonts w:hAnsi="宋体"/>
      <w:b/>
      <w:color w:val="000000"/>
      <w:sz w:val="30"/>
      <w:szCs w:val="44"/>
    </w:rPr>
  </w:style>
  <w:style w:type="character" w:customStyle="1" w:styleId="40">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6983</Words>
  <Characters>7344</Characters>
  <Lines>66</Lines>
  <Paragraphs>18</Paragraphs>
  <TotalTime>36</TotalTime>
  <ScaleCrop>false</ScaleCrop>
  <LinksUpToDate>false</LinksUpToDate>
  <CharactersWithSpaces>8646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2025-09-05T02:50:35Z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6A09C0319F864C8DAE18511F124F45B2_13</vt:lpwstr>
  </property>
</Properties>
</file>